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4CA82" w14:textId="3FBB9878" w:rsidR="00DA1066" w:rsidRPr="00FB5DE1" w:rsidRDefault="00894B1A" w:rsidP="00FB5DE1">
      <w:pPr>
        <w:spacing w:before="120" w:after="0" w:line="240" w:lineRule="auto"/>
        <w:jc w:val="right"/>
        <w:rPr>
          <w:rFonts w:ascii="DIN Next LT Pro" w:hAnsi="DIN Next LT Pro"/>
        </w:rPr>
      </w:pPr>
      <w:r w:rsidRPr="00FB5DE1">
        <w:rPr>
          <w:rFonts w:ascii="DIN Next LT Pro" w:hAnsi="DIN Next LT Pro"/>
          <w:noProof/>
          <w:sz w:val="28"/>
          <w:szCs w:val="28"/>
          <w:lang w:eastAsia="de-DE"/>
        </w:rPr>
        <w:drawing>
          <wp:anchor distT="0" distB="0" distL="114300" distR="114300" simplePos="0" relativeHeight="251658240" behindDoc="0" locked="0" layoutInCell="1" allowOverlap="1" wp14:anchorId="28E7A968" wp14:editId="7E9B9CF8">
            <wp:simplePos x="0" y="0"/>
            <wp:positionH relativeFrom="margin">
              <wp:align>left</wp:align>
            </wp:positionH>
            <wp:positionV relativeFrom="paragraph">
              <wp:posOffset>-1321435</wp:posOffset>
            </wp:positionV>
            <wp:extent cx="2977049" cy="856933"/>
            <wp:effectExtent l="0" t="0" r="0" b="63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V HE-RLP.jpg"/>
                    <pic:cNvPicPr/>
                  </pic:nvPicPr>
                  <pic:blipFill>
                    <a:blip r:embed="rId7">
                      <a:extLst>
                        <a:ext uri="{28A0092B-C50C-407E-A947-70E740481C1C}">
                          <a14:useLocalDpi xmlns:a14="http://schemas.microsoft.com/office/drawing/2010/main" val="0"/>
                        </a:ext>
                      </a:extLst>
                    </a:blip>
                    <a:stretch>
                      <a:fillRect/>
                    </a:stretch>
                  </pic:blipFill>
                  <pic:spPr>
                    <a:xfrm>
                      <a:off x="0" y="0"/>
                      <a:ext cx="2977049" cy="856933"/>
                    </a:xfrm>
                    <a:prstGeom prst="rect">
                      <a:avLst/>
                    </a:prstGeom>
                  </pic:spPr>
                </pic:pic>
              </a:graphicData>
            </a:graphic>
            <wp14:sizeRelH relativeFrom="page">
              <wp14:pctWidth>0</wp14:pctWidth>
            </wp14:sizeRelH>
            <wp14:sizeRelV relativeFrom="page">
              <wp14:pctHeight>0</wp14:pctHeight>
            </wp14:sizeRelV>
          </wp:anchor>
        </w:drawing>
      </w:r>
      <w:r w:rsidR="00250A59" w:rsidRPr="00FB5DE1">
        <w:rPr>
          <w:rFonts w:ascii="DIN Next LT Pro" w:hAnsi="DIN Next LT Pro"/>
        </w:rPr>
        <w:t xml:space="preserve">Bad Wildungen, </w:t>
      </w:r>
      <w:r w:rsidR="00DA1066" w:rsidRPr="00FB5DE1">
        <w:rPr>
          <w:rFonts w:ascii="DIN Next LT Pro" w:hAnsi="DIN Next LT Pro"/>
        </w:rPr>
        <w:fldChar w:fldCharType="begin"/>
      </w:r>
      <w:r w:rsidR="00DA1066" w:rsidRPr="00FB5DE1">
        <w:rPr>
          <w:rFonts w:ascii="DIN Next LT Pro" w:hAnsi="DIN Next LT Pro"/>
        </w:rPr>
        <w:instrText xml:space="preserve"> TIME \@ "dd.MM.yyyy" </w:instrText>
      </w:r>
      <w:r w:rsidR="00DA1066" w:rsidRPr="00FB5DE1">
        <w:rPr>
          <w:rFonts w:ascii="DIN Next LT Pro" w:hAnsi="DIN Next LT Pro"/>
        </w:rPr>
        <w:fldChar w:fldCharType="separate"/>
      </w:r>
      <w:r w:rsidR="002D7BF3">
        <w:rPr>
          <w:rFonts w:ascii="DIN Next LT Pro" w:hAnsi="DIN Next LT Pro"/>
          <w:noProof/>
        </w:rPr>
        <w:t>24.02.2020</w:t>
      </w:r>
      <w:r w:rsidR="00DA1066" w:rsidRPr="00FB5DE1">
        <w:rPr>
          <w:rFonts w:ascii="DIN Next LT Pro" w:hAnsi="DIN Next LT Pro"/>
        </w:rPr>
        <w:fldChar w:fldCharType="end"/>
      </w:r>
    </w:p>
    <w:p w14:paraId="66F926A1" w14:textId="2B71C555" w:rsidR="00250A59" w:rsidRPr="00FB5DE1" w:rsidRDefault="00FB5DE1" w:rsidP="00250A59">
      <w:pPr>
        <w:spacing w:before="120" w:after="0" w:line="240" w:lineRule="auto"/>
        <w:rPr>
          <w:rFonts w:ascii="DIN Next LT Pro" w:hAnsi="DIN Next LT Pro"/>
          <w:b/>
          <w:sz w:val="36"/>
          <w:szCs w:val="28"/>
        </w:rPr>
      </w:pPr>
      <w:r w:rsidRPr="00FB5DE1">
        <w:rPr>
          <w:rFonts w:ascii="DIN Next LT Pro" w:hAnsi="DIN Next LT Pro"/>
          <w:b/>
          <w:sz w:val="36"/>
          <w:szCs w:val="28"/>
        </w:rPr>
        <w:t>Pressem</w:t>
      </w:r>
      <w:r w:rsidR="00250A59" w:rsidRPr="00FB5DE1">
        <w:rPr>
          <w:rFonts w:ascii="DIN Next LT Pro" w:hAnsi="DIN Next LT Pro"/>
          <w:b/>
          <w:sz w:val="36"/>
          <w:szCs w:val="28"/>
        </w:rPr>
        <w:t>itteilung</w:t>
      </w:r>
    </w:p>
    <w:p w14:paraId="7F4BD55D" w14:textId="77777777" w:rsidR="00250A59" w:rsidRPr="00FB5DE1" w:rsidRDefault="00250A59" w:rsidP="00250A59">
      <w:pPr>
        <w:spacing w:before="120" w:after="0" w:line="240" w:lineRule="auto"/>
        <w:rPr>
          <w:rFonts w:ascii="DIN Next LT Pro" w:hAnsi="DIN Next LT Pro" w:cstheme="minorHAnsi"/>
        </w:rPr>
      </w:pPr>
    </w:p>
    <w:p w14:paraId="6ED7B7A0" w14:textId="77777777" w:rsidR="002D7BF3" w:rsidRPr="00FD2D60" w:rsidRDefault="002D7BF3" w:rsidP="002D7BF3">
      <w:pPr>
        <w:rPr>
          <w:rFonts w:ascii="DIN Next LT Pro" w:hAnsi="DIN Next LT Pro"/>
          <w:szCs w:val="28"/>
          <w:u w:val="single"/>
        </w:rPr>
      </w:pPr>
      <w:r>
        <w:rPr>
          <w:rFonts w:ascii="DIN Next LT Pro" w:hAnsi="DIN Next LT Pro"/>
          <w:szCs w:val="28"/>
          <w:u w:val="single"/>
        </w:rPr>
        <w:t>10. Rheinland-Pfälzischer Fenstertag</w:t>
      </w:r>
    </w:p>
    <w:p w14:paraId="64AC6D62" w14:textId="77777777" w:rsidR="002D7BF3" w:rsidRPr="002B1D02" w:rsidRDefault="002D7BF3" w:rsidP="002D7BF3">
      <w:pPr>
        <w:rPr>
          <w:rFonts w:ascii="DIN Next LT Pro" w:hAnsi="DIN Next LT Pro"/>
          <w:b/>
          <w:sz w:val="32"/>
          <w:szCs w:val="28"/>
        </w:rPr>
      </w:pPr>
      <w:r>
        <w:rPr>
          <w:rFonts w:ascii="DIN Next LT Pro" w:hAnsi="DIN Next LT Pro"/>
          <w:b/>
          <w:sz w:val="32"/>
          <w:szCs w:val="28"/>
        </w:rPr>
        <w:t>Volles Haus in Mainz</w:t>
      </w:r>
    </w:p>
    <w:p w14:paraId="45ED36F9" w14:textId="77777777" w:rsidR="002D7BF3" w:rsidRPr="00321C04" w:rsidRDefault="002D7BF3" w:rsidP="002D7BF3">
      <w:pPr>
        <w:jc w:val="both"/>
        <w:rPr>
          <w:rFonts w:ascii="DIN Next LT Pro" w:hAnsi="DIN Next LT Pro"/>
          <w:b/>
        </w:rPr>
      </w:pPr>
      <w:r>
        <w:rPr>
          <w:rFonts w:ascii="DIN Next LT Pro" w:hAnsi="DIN Next LT Pro"/>
          <w:b/>
        </w:rPr>
        <w:t xml:space="preserve">Spannende Themen, tolle Aussteller sowie zahlreiche Teilnehmer sorgten am 20. Februar 2020 für einen erfolgreichen 10. Rheinland-Pfälzischen Fenstertag in Mainz. Insgesamt kamen 65 Teilnehmer und 19 Aussteller </w:t>
      </w:r>
      <w:r w:rsidRPr="00321C04">
        <w:rPr>
          <w:rFonts w:ascii="DIN Next LT Pro" w:hAnsi="DIN Next LT Pro"/>
          <w:b/>
        </w:rPr>
        <w:t>im Haus der Berufsgenosse</w:t>
      </w:r>
      <w:r>
        <w:rPr>
          <w:rFonts w:ascii="DIN Next LT Pro" w:hAnsi="DIN Next LT Pro"/>
          <w:b/>
        </w:rPr>
        <w:t xml:space="preserve">nschaft Holz und Metall zusammen und sorgten somit für ein ausverkauftes Haus. </w:t>
      </w:r>
    </w:p>
    <w:p w14:paraId="3862B74A" w14:textId="77777777" w:rsidR="002D7BF3" w:rsidRDefault="002D7BF3" w:rsidP="002D7BF3">
      <w:pPr>
        <w:jc w:val="both"/>
        <w:rPr>
          <w:rFonts w:ascii="DIN Next LT Pro" w:hAnsi="DIN Next LT Pro"/>
        </w:rPr>
      </w:pPr>
      <w:r>
        <w:rPr>
          <w:rFonts w:ascii="DIN Next LT Pro" w:hAnsi="DIN Next LT Pro"/>
        </w:rPr>
        <w:t xml:space="preserve">Zufrieden bewertete </w:t>
      </w:r>
      <w:r w:rsidRPr="00150D71">
        <w:rPr>
          <w:rFonts w:ascii="DIN Next LT Pro" w:hAnsi="DIN Next LT Pro"/>
        </w:rPr>
        <w:t>Organisator</w:t>
      </w:r>
      <w:r>
        <w:rPr>
          <w:rFonts w:ascii="DIN Next LT Pro" w:hAnsi="DIN Next LT Pro"/>
        </w:rPr>
        <w:t xml:space="preserve"> Ulrich Leber die Veranstaltung im Nachgang: „Ich denke, dass unsere Fensterbauer auch in diesem Jahr wieder mit neuem Wissen und guten Denkanstößen die Heimreise antreten werden, das war unser Ziel.“ Neben der tollen Kulisse, die das </w:t>
      </w:r>
      <w:r w:rsidRPr="004F2887">
        <w:rPr>
          <w:rFonts w:ascii="DIN Next LT Pro" w:hAnsi="DIN Next LT Pro"/>
        </w:rPr>
        <w:t>Haus der Berufsgenossenschaft Holz und Metall</w:t>
      </w:r>
      <w:r>
        <w:rPr>
          <w:rFonts w:ascii="DIN Next LT Pro" w:hAnsi="DIN Next LT Pro"/>
        </w:rPr>
        <w:t xml:space="preserve"> bot, sorgte sicherlich auch der zusätzliche Informationsgewinn durch die interessanten Aussteller für Zufriedenheit beim Branchenpublikum. Nicht zu vergessen die guten Gespräche, die bei den Fenstertagen sowieso dazugehören. </w:t>
      </w:r>
      <w:r w:rsidRPr="00150D71">
        <w:rPr>
          <w:rFonts w:ascii="DIN Next LT Pro" w:hAnsi="DIN Next LT Pro"/>
        </w:rPr>
        <w:t xml:space="preserve">Ein </w:t>
      </w:r>
      <w:r>
        <w:rPr>
          <w:rFonts w:ascii="DIN Next LT Pro" w:hAnsi="DIN Next LT Pro"/>
        </w:rPr>
        <w:t>wesentlicher Grund für die ausverkaufte Tagung</w:t>
      </w:r>
      <w:r w:rsidRPr="00150D71">
        <w:rPr>
          <w:rFonts w:ascii="DIN Next LT Pro" w:hAnsi="DIN Next LT Pro"/>
        </w:rPr>
        <w:t xml:space="preserve"> war sicherlich</w:t>
      </w:r>
      <w:r>
        <w:rPr>
          <w:rFonts w:ascii="DIN Next LT Pro" w:hAnsi="DIN Next LT Pro"/>
        </w:rPr>
        <w:t xml:space="preserve"> auch</w:t>
      </w:r>
      <w:r w:rsidRPr="00150D71">
        <w:rPr>
          <w:rFonts w:ascii="DIN Next LT Pro" w:hAnsi="DIN Next LT Pro"/>
        </w:rPr>
        <w:t>, dass die Tagung</w:t>
      </w:r>
      <w:r>
        <w:rPr>
          <w:rFonts w:ascii="DIN Next LT Pro" w:hAnsi="DIN Next LT Pro"/>
        </w:rPr>
        <w:t xml:space="preserve"> an ihrem bewährten Konzept festhielt und eine gute Mischung aus </w:t>
      </w:r>
      <w:r w:rsidRPr="00150D71">
        <w:rPr>
          <w:rFonts w:ascii="DIN Next LT Pro" w:hAnsi="DIN Next LT Pro"/>
        </w:rPr>
        <w:t>Experten</w:t>
      </w:r>
      <w:r>
        <w:rPr>
          <w:rFonts w:ascii="DIN Next LT Pro" w:hAnsi="DIN Next LT Pro"/>
        </w:rPr>
        <w:t>-Vorträgen und</w:t>
      </w:r>
      <w:r w:rsidRPr="00150D71">
        <w:rPr>
          <w:rFonts w:ascii="DIN Next LT Pro" w:hAnsi="DIN Next LT Pro"/>
        </w:rPr>
        <w:t xml:space="preserve"> Erfahrung</w:t>
      </w:r>
      <w:r>
        <w:rPr>
          <w:rFonts w:ascii="DIN Next LT Pro" w:hAnsi="DIN Next LT Pro"/>
        </w:rPr>
        <w:t>sberichten von Kollegen bot</w:t>
      </w:r>
      <w:r w:rsidRPr="00150D71">
        <w:rPr>
          <w:rFonts w:ascii="DIN Next LT Pro" w:hAnsi="DIN Next LT Pro"/>
        </w:rPr>
        <w:t>.</w:t>
      </w:r>
    </w:p>
    <w:p w14:paraId="3E1E5AA3" w14:textId="77777777" w:rsidR="002D7BF3" w:rsidRDefault="002D7BF3" w:rsidP="002D7BF3">
      <w:pPr>
        <w:jc w:val="both"/>
        <w:rPr>
          <w:rFonts w:ascii="DIN Next LT Pro" w:hAnsi="DIN Next LT Pro"/>
        </w:rPr>
      </w:pPr>
      <w:r w:rsidRPr="005F02A7">
        <w:rPr>
          <w:rFonts w:ascii="DIN Next LT Pro" w:hAnsi="DIN Next LT Pro"/>
        </w:rPr>
        <w:t>Den Anfang machte Ralf Spiekers</w:t>
      </w:r>
      <w:r>
        <w:rPr>
          <w:rFonts w:ascii="DIN Next LT Pro" w:hAnsi="DIN Next LT Pro"/>
        </w:rPr>
        <w:t>, Abteilungsleiter Technik Normung Arbeitssicherheit beim Bundesverband Holz und Kunststoff</w:t>
      </w:r>
      <w:r w:rsidRPr="005F02A7">
        <w:rPr>
          <w:rFonts w:ascii="DIN Next LT Pro" w:hAnsi="DIN Next LT Pro"/>
        </w:rPr>
        <w:t>. Spie</w:t>
      </w:r>
      <w:r>
        <w:rPr>
          <w:rFonts w:ascii="DIN Next LT Pro" w:hAnsi="DIN Next LT Pro"/>
        </w:rPr>
        <w:t xml:space="preserve">kers informierte </w:t>
      </w:r>
      <w:r w:rsidRPr="005F02A7">
        <w:rPr>
          <w:rFonts w:ascii="DIN Next LT Pro" w:hAnsi="DIN Next LT Pro"/>
        </w:rPr>
        <w:t>unter anderem</w:t>
      </w:r>
      <w:r>
        <w:rPr>
          <w:rFonts w:ascii="DIN Next LT Pro" w:hAnsi="DIN Next LT Pro"/>
        </w:rPr>
        <w:t xml:space="preserve"> </w:t>
      </w:r>
      <w:r w:rsidRPr="005F02A7">
        <w:rPr>
          <w:rFonts w:ascii="DIN Next LT Pro" w:hAnsi="DIN Next LT Pro"/>
        </w:rPr>
        <w:t xml:space="preserve">über die DIN18008. </w:t>
      </w:r>
      <w:r>
        <w:rPr>
          <w:rFonts w:ascii="DIN Next LT Pro" w:hAnsi="DIN Next LT Pro"/>
        </w:rPr>
        <w:t xml:space="preserve">Dabei ging er detailliert auf die jeweiligen Glasbruchwahrscheinlichkeiten ein und beschrieb beispielhafte Schutzmaßnahmen zur Risikominderung. Dabei wies </w:t>
      </w:r>
      <w:r w:rsidRPr="005F02A7">
        <w:rPr>
          <w:rFonts w:ascii="DIN Next LT Pro" w:hAnsi="DIN Next LT Pro"/>
        </w:rPr>
        <w:t>Spiekers</w:t>
      </w:r>
      <w:r>
        <w:rPr>
          <w:rFonts w:ascii="DIN Next LT Pro" w:hAnsi="DIN Next LT Pro"/>
        </w:rPr>
        <w:t xml:space="preserve"> auch darauf hin</w:t>
      </w:r>
      <w:r w:rsidRPr="005F02A7">
        <w:rPr>
          <w:rFonts w:ascii="DIN Next LT Pro" w:hAnsi="DIN Next LT Pro"/>
        </w:rPr>
        <w:t>, dass sich der Normenausschuss klar positioniert habe und</w:t>
      </w:r>
      <w:r>
        <w:rPr>
          <w:rFonts w:ascii="DIN Next LT Pro" w:hAnsi="DIN Next LT Pro"/>
        </w:rPr>
        <w:t xml:space="preserve"> betonte,</w:t>
      </w:r>
      <w:r w:rsidRPr="005F02A7">
        <w:rPr>
          <w:rFonts w:ascii="DIN Next LT Pro" w:hAnsi="DIN Next LT Pro"/>
        </w:rPr>
        <w:t xml:space="preserve"> dass es die umstrittene Regel zum verpflichtenden Einsatz</w:t>
      </w:r>
      <w:r w:rsidRPr="002317DD">
        <w:rPr>
          <w:rFonts w:ascii="DIN Next LT Pro" w:hAnsi="DIN Next LT Pro"/>
        </w:rPr>
        <w:t xml:space="preserve"> </w:t>
      </w:r>
      <w:r w:rsidRPr="005F02A7">
        <w:rPr>
          <w:rFonts w:ascii="DIN Next LT Pro" w:hAnsi="DIN Next LT Pro"/>
        </w:rPr>
        <w:t>von Sicherheitsglas</w:t>
      </w:r>
      <w:r>
        <w:rPr>
          <w:rFonts w:ascii="DIN Next LT Pro" w:hAnsi="DIN Next LT Pro"/>
        </w:rPr>
        <w:t xml:space="preserve"> </w:t>
      </w:r>
      <w:r w:rsidRPr="005F02A7">
        <w:rPr>
          <w:rFonts w:ascii="DIN Next LT Pro" w:hAnsi="DIN Next LT Pro"/>
        </w:rPr>
        <w:t>nicht geben werde.</w:t>
      </w:r>
    </w:p>
    <w:p w14:paraId="2D88075E" w14:textId="77777777" w:rsidR="002D7BF3" w:rsidRDefault="002D7BF3" w:rsidP="002D7BF3">
      <w:pPr>
        <w:jc w:val="both"/>
        <w:rPr>
          <w:rFonts w:ascii="DIN Next LT Pro" w:hAnsi="DIN Next LT Pro"/>
        </w:rPr>
      </w:pPr>
      <w:r w:rsidRPr="005F02A7">
        <w:rPr>
          <w:rFonts w:ascii="DIN Next LT Pro" w:hAnsi="DIN Next LT Pro"/>
        </w:rPr>
        <w:t>Thomas Radermacher, Präsident des Bundesverbandes des deutschen Tischler- und Schreinerhandwerks, stellte die TSD-Richtlinie „Handwerkliche Montage von Fenstern un</w:t>
      </w:r>
      <w:r>
        <w:rPr>
          <w:rFonts w:ascii="DIN Next LT Pro" w:hAnsi="DIN Next LT Pro"/>
        </w:rPr>
        <w:t>d Türen im Gebäudebestand“ vor.</w:t>
      </w:r>
      <w:r w:rsidRPr="005F02A7">
        <w:rPr>
          <w:rFonts w:ascii="DIN Next LT Pro" w:hAnsi="DIN Next LT Pro"/>
        </w:rPr>
        <w:t xml:space="preserve"> </w:t>
      </w:r>
      <w:r>
        <w:rPr>
          <w:rFonts w:ascii="DIN Next LT Pro" w:hAnsi="DIN Next LT Pro"/>
        </w:rPr>
        <w:t>Dabei ging Radermacher detailliert auf die einzelnen Kapitel der Richtlinie ein, beginnend beim Geltungsbereich der Richtlinie und den zu leistenden vorbereitenden Maßnahmen über die Umsetzung bis hin zu den der Richtlinie beiliegenden Vorlagen für Beratung- und Gesprächsprotokolle. Unter anderem hob Radermacher hervor, dass eine vorherige Prüfung</w:t>
      </w:r>
      <w:r w:rsidRPr="005F02A7">
        <w:rPr>
          <w:rFonts w:ascii="DIN Next LT Pro" w:hAnsi="DIN Next LT Pro"/>
        </w:rPr>
        <w:t xml:space="preserve"> der bau</w:t>
      </w:r>
      <w:r>
        <w:rPr>
          <w:rFonts w:ascii="DIN Next LT Pro" w:hAnsi="DIN Next LT Pro"/>
        </w:rPr>
        <w:t>lichen Gegebenheiten unerlässlich sei.</w:t>
      </w:r>
    </w:p>
    <w:p w14:paraId="568F670E" w14:textId="77777777" w:rsidR="002D7BF3" w:rsidRDefault="002D7BF3" w:rsidP="002D7BF3">
      <w:pPr>
        <w:jc w:val="both"/>
        <w:rPr>
          <w:rFonts w:ascii="DIN Next LT Pro" w:hAnsi="DIN Next LT Pro"/>
        </w:rPr>
      </w:pPr>
      <w:r w:rsidRPr="00215AD3">
        <w:rPr>
          <w:rFonts w:ascii="DIN Next LT Pro" w:hAnsi="DIN Next LT Pro"/>
        </w:rPr>
        <w:t>Thorsten Moortz von Moortz Marketing betonte in seinem Vortrag „Fensterverkauf mit neuen Ideen“, dass eine Preiserhöhung aufgrund erhöhter Nachfrage</w:t>
      </w:r>
      <w:r>
        <w:rPr>
          <w:rFonts w:ascii="DIN Next LT Pro" w:hAnsi="DIN Next LT Pro"/>
        </w:rPr>
        <w:t xml:space="preserve"> nur als</w:t>
      </w:r>
      <w:r w:rsidRPr="00215AD3">
        <w:rPr>
          <w:rFonts w:ascii="DIN Next LT Pro" w:hAnsi="DIN Next LT Pro"/>
        </w:rPr>
        <w:t xml:space="preserve"> kurzfristige Maßnahme zur Schaffung von Rücklagen</w:t>
      </w:r>
      <w:r>
        <w:rPr>
          <w:rFonts w:ascii="DIN Next LT Pro" w:hAnsi="DIN Next LT Pro"/>
        </w:rPr>
        <w:t xml:space="preserve"> sinnvoll</w:t>
      </w:r>
      <w:r w:rsidRPr="00215AD3">
        <w:rPr>
          <w:rFonts w:ascii="DIN Next LT Pro" w:hAnsi="DIN Next LT Pro"/>
        </w:rPr>
        <w:t xml:space="preserve"> sei. Zur nachhaltigen Ertragssteigerung riet er vielmehr</w:t>
      </w:r>
      <w:r>
        <w:rPr>
          <w:rFonts w:ascii="DIN Next LT Pro" w:hAnsi="DIN Next LT Pro"/>
        </w:rPr>
        <w:t xml:space="preserve"> zur</w:t>
      </w:r>
      <w:r w:rsidRPr="00215AD3">
        <w:rPr>
          <w:rFonts w:ascii="DIN Next LT Pro" w:hAnsi="DIN Next LT Pro"/>
        </w:rPr>
        <w:t xml:space="preserve"> Verkaufssystematisierung über Paketbildung, dem höherwertigen Verkauf mittels spannender Themen sowie zur Abrechnung sämt</w:t>
      </w:r>
      <w:r>
        <w:rPr>
          <w:rFonts w:ascii="DIN Next LT Pro" w:hAnsi="DIN Next LT Pro"/>
        </w:rPr>
        <w:t xml:space="preserve">licher Leistungen gegenüber </w:t>
      </w:r>
      <w:r w:rsidRPr="00215AD3">
        <w:rPr>
          <w:rFonts w:ascii="DIN Next LT Pro" w:hAnsi="DIN Next LT Pro"/>
        </w:rPr>
        <w:t>Kunden. Gerade die Abrechnung alle</w:t>
      </w:r>
      <w:r>
        <w:rPr>
          <w:rFonts w:ascii="DIN Next LT Pro" w:hAnsi="DIN Next LT Pro"/>
        </w:rPr>
        <w:t>r Leistungen bie</w:t>
      </w:r>
      <w:r w:rsidRPr="00215AD3">
        <w:rPr>
          <w:rFonts w:ascii="DIN Next LT Pro" w:hAnsi="DIN Next LT Pro"/>
        </w:rPr>
        <w:t xml:space="preserve">ten laut Moortz </w:t>
      </w:r>
      <w:r>
        <w:rPr>
          <w:rFonts w:ascii="DIN Next LT Pro" w:hAnsi="DIN Next LT Pro"/>
        </w:rPr>
        <w:t>große und schnell</w:t>
      </w:r>
      <w:r w:rsidRPr="00215AD3">
        <w:rPr>
          <w:rFonts w:ascii="DIN Next LT Pro" w:hAnsi="DIN Next LT Pro"/>
        </w:rPr>
        <w:t xml:space="preserve"> real</w:t>
      </w:r>
      <w:r>
        <w:rPr>
          <w:rFonts w:ascii="DIN Next LT Pro" w:hAnsi="DIN Next LT Pro"/>
        </w:rPr>
        <w:t>isierbare</w:t>
      </w:r>
      <w:r w:rsidRPr="00215AD3">
        <w:rPr>
          <w:rFonts w:ascii="DIN Next LT Pro" w:hAnsi="DIN Next LT Pro"/>
        </w:rPr>
        <w:t xml:space="preserve"> Potentiale.</w:t>
      </w:r>
    </w:p>
    <w:p w14:paraId="56716FFB" w14:textId="77777777" w:rsidR="002D7BF3" w:rsidRDefault="002D7BF3" w:rsidP="002D7BF3">
      <w:pPr>
        <w:jc w:val="both"/>
        <w:rPr>
          <w:rFonts w:ascii="DIN Next LT Pro" w:hAnsi="DIN Next LT Pro"/>
        </w:rPr>
      </w:pPr>
      <w:r>
        <w:rPr>
          <w:rFonts w:ascii="DIN Next LT Pro" w:hAnsi="DIN Next LT Pro"/>
        </w:rPr>
        <w:lastRenderedPageBreak/>
        <w:t xml:space="preserve">Zum Abschluss erläuterte </w:t>
      </w:r>
      <w:r w:rsidRPr="00731670">
        <w:rPr>
          <w:rFonts w:ascii="DIN Next LT Pro" w:hAnsi="DIN Next LT Pro"/>
        </w:rPr>
        <w:t>Karl Friedrich Maull</w:t>
      </w:r>
      <w:r>
        <w:rPr>
          <w:rFonts w:ascii="DIN Next LT Pro" w:hAnsi="DIN Next LT Pro"/>
        </w:rPr>
        <w:t xml:space="preserve">, </w:t>
      </w:r>
      <w:r w:rsidRPr="00731670">
        <w:rPr>
          <w:rFonts w:ascii="DIN Next LT Pro" w:hAnsi="DIN Next LT Pro"/>
        </w:rPr>
        <w:t>Fachanwalt für Bau- und Architektenrecht</w:t>
      </w:r>
      <w:r>
        <w:rPr>
          <w:rFonts w:ascii="DIN Next LT Pro" w:hAnsi="DIN Next LT Pro"/>
        </w:rPr>
        <w:t>,</w:t>
      </w:r>
      <w:r w:rsidRPr="00731670">
        <w:rPr>
          <w:rFonts w:ascii="DIN Next LT Pro" w:hAnsi="DIN Next LT Pro"/>
        </w:rPr>
        <w:t xml:space="preserve"> </w:t>
      </w:r>
      <w:r>
        <w:rPr>
          <w:rFonts w:ascii="DIN Next LT Pro" w:hAnsi="DIN Next LT Pro"/>
        </w:rPr>
        <w:t xml:space="preserve">anhand anschaulicher Beispiele, </w:t>
      </w:r>
      <w:r w:rsidRPr="00731670">
        <w:rPr>
          <w:rFonts w:ascii="DIN Next LT Pro" w:hAnsi="DIN Next LT Pro"/>
        </w:rPr>
        <w:t>wann von einem Mangel ausgegangen werd</w:t>
      </w:r>
      <w:r>
        <w:rPr>
          <w:rFonts w:ascii="DIN Next LT Pro" w:hAnsi="DIN Next LT Pro"/>
        </w:rPr>
        <w:t>en muss und</w:t>
      </w:r>
      <w:r w:rsidRPr="00731670">
        <w:rPr>
          <w:rFonts w:ascii="DIN Next LT Pro" w:hAnsi="DIN Next LT Pro"/>
        </w:rPr>
        <w:t xml:space="preserve"> welche Bedeutung dabei aner</w:t>
      </w:r>
      <w:r>
        <w:rPr>
          <w:rFonts w:ascii="DIN Next LT Pro" w:hAnsi="DIN Next LT Pro"/>
        </w:rPr>
        <w:t>kannte Regeln der Technik haben. Dass</w:t>
      </w:r>
      <w:r w:rsidRPr="00731670">
        <w:rPr>
          <w:rFonts w:ascii="DIN Next LT Pro" w:hAnsi="DIN Next LT Pro"/>
        </w:rPr>
        <w:t xml:space="preserve"> sogenannte optische Mängel in der Praxis oft falsch verstanden werden und in welchen Fällen eine Mangelbeseitigung wegen unverhältnismäßigem Aufwand verweigert werden darf</w:t>
      </w:r>
      <w:r>
        <w:rPr>
          <w:rFonts w:ascii="DIN Next LT Pro" w:hAnsi="DIN Next LT Pro"/>
        </w:rPr>
        <w:t xml:space="preserve">, rundeten </w:t>
      </w:r>
      <w:proofErr w:type="spellStart"/>
      <w:r>
        <w:rPr>
          <w:rFonts w:ascii="DIN Next LT Pro" w:hAnsi="DIN Next LT Pro"/>
        </w:rPr>
        <w:t>Maulls</w:t>
      </w:r>
      <w:proofErr w:type="spellEnd"/>
      <w:r>
        <w:rPr>
          <w:rFonts w:ascii="DIN Next LT Pro" w:hAnsi="DIN Next LT Pro"/>
        </w:rPr>
        <w:t xml:space="preserve"> Vortrag ab</w:t>
      </w:r>
      <w:r w:rsidRPr="00731670">
        <w:rPr>
          <w:rFonts w:ascii="DIN Next LT Pro" w:hAnsi="DIN Next LT Pro"/>
        </w:rPr>
        <w:t xml:space="preserve">. </w:t>
      </w:r>
      <w:r>
        <w:rPr>
          <w:rFonts w:ascii="DIN Next LT Pro" w:hAnsi="DIN Next LT Pro"/>
        </w:rPr>
        <w:t>Zum Schluss betonte er die Bedeutung frühzeitiger Bedenkenanmeldungen im Umgang mit Mängeln und zeigte die korrekte Formulierung einer wirksamen Bedenkenanmeldung.</w:t>
      </w:r>
    </w:p>
    <w:p w14:paraId="58E1DF9A" w14:textId="77777777" w:rsidR="002D7BF3" w:rsidRPr="007F57C3" w:rsidRDefault="002D7BF3" w:rsidP="002D7BF3">
      <w:pPr>
        <w:jc w:val="both"/>
        <w:rPr>
          <w:rFonts w:ascii="DIN Next LT Pro" w:hAnsi="DIN Next LT Pro"/>
        </w:rPr>
      </w:pPr>
      <w:r w:rsidRPr="00680D3E">
        <w:rPr>
          <w:rFonts w:ascii="DIN Next LT Pro" w:hAnsi="DIN Next LT Pro" w:cstheme="minorHAnsi"/>
          <w:b/>
        </w:rPr>
        <w:t>Der 11. Rheinland-Pfälzische Fenstertag wird voraussichtlich im Frühjahr 2021 stattfinden.</w:t>
      </w:r>
    </w:p>
    <w:p w14:paraId="38F3BA19" w14:textId="26F2D6B0" w:rsidR="002D7BF3" w:rsidRPr="002D7BF3" w:rsidRDefault="002D7BF3" w:rsidP="002D7BF3">
      <w:pPr>
        <w:jc w:val="right"/>
        <w:rPr>
          <w:rFonts w:ascii="DIN Next LT Pro" w:hAnsi="DIN Next LT Pro"/>
        </w:rPr>
      </w:pPr>
      <w:r>
        <w:rPr>
          <w:rFonts w:ascii="DIN Next LT Pro" w:hAnsi="DIN Next LT Pro"/>
        </w:rPr>
        <w:t>Insgesamt 3.455</w:t>
      </w:r>
      <w:r w:rsidRPr="00093DE0">
        <w:rPr>
          <w:rFonts w:ascii="DIN Next LT Pro" w:hAnsi="DIN Next LT Pro"/>
        </w:rPr>
        <w:t xml:space="preserve"> Zeichen</w:t>
      </w:r>
      <w:r>
        <w:rPr>
          <w:rFonts w:ascii="DIN Next LT Pro" w:hAnsi="DIN Next LT Pro"/>
        </w:rPr>
        <w:t xml:space="preserve"> (inkl. Leerzeichen)</w:t>
      </w:r>
    </w:p>
    <w:p w14:paraId="2398F3A3" w14:textId="752E5867" w:rsidR="002D7BF3" w:rsidRDefault="002D7BF3" w:rsidP="002D7BF3">
      <w:pPr>
        <w:spacing w:before="120" w:after="0" w:line="240" w:lineRule="auto"/>
        <w:rPr>
          <w:rFonts w:ascii="DIN Next LT Pro" w:hAnsi="DIN Next LT Pro" w:cstheme="minorHAnsi"/>
          <w:sz w:val="28"/>
          <w:szCs w:val="24"/>
          <w:u w:val="single"/>
        </w:rPr>
      </w:pPr>
      <w:r w:rsidRPr="002D7BF3">
        <w:rPr>
          <w:rFonts w:ascii="DIN Next LT Pro" w:hAnsi="DIN Next LT Pro" w:cstheme="minorHAnsi"/>
          <w:sz w:val="28"/>
          <w:szCs w:val="24"/>
          <w:u w:val="single"/>
        </w:rPr>
        <w:t>Fotos</w:t>
      </w:r>
    </w:p>
    <w:p w14:paraId="0E025005" w14:textId="77777777" w:rsidR="002D7BF3" w:rsidRPr="002D7BF3" w:rsidRDefault="002D7BF3" w:rsidP="002D7BF3">
      <w:pPr>
        <w:spacing w:before="120" w:after="0" w:line="240" w:lineRule="auto"/>
        <w:rPr>
          <w:rFonts w:ascii="DIN Next LT Pro" w:hAnsi="DIN Next LT Pro" w:cstheme="minorHAnsi"/>
          <w:sz w:val="28"/>
          <w:szCs w:val="24"/>
          <w:u w:val="single"/>
        </w:rPr>
      </w:pPr>
      <w:bookmarkStart w:id="0" w:name="_GoBack"/>
      <w:bookmarkEnd w:id="0"/>
    </w:p>
    <w:p w14:paraId="346D18F3" w14:textId="222FECB7" w:rsidR="002D7BF3" w:rsidRPr="005F44AE" w:rsidRDefault="002D7BF3" w:rsidP="002D7BF3">
      <w:pPr>
        <w:rPr>
          <w:rFonts w:ascii="DIN Next LT Pro" w:hAnsi="DIN Next LT Pro"/>
          <w:b/>
        </w:rPr>
      </w:pPr>
      <w:r>
        <w:rPr>
          <w:rFonts w:ascii="DIN Next LT Pro" w:hAnsi="DIN Next LT Pro"/>
          <w:b/>
        </w:rPr>
        <w:t>Fenstertag_RLP_1</w:t>
      </w:r>
    </w:p>
    <w:p w14:paraId="5862F91E" w14:textId="77777777" w:rsidR="002D7BF3" w:rsidRDefault="002D7BF3" w:rsidP="002D7BF3">
      <w:pPr>
        <w:jc w:val="center"/>
        <w:rPr>
          <w:rFonts w:ascii="DIN Next LT Pro" w:hAnsi="DIN Next LT Pro"/>
        </w:rPr>
      </w:pPr>
      <w:r w:rsidRPr="005F44AE">
        <w:rPr>
          <w:rFonts w:ascii="DIN Next LT Pro" w:hAnsi="DIN Next LT Pro"/>
          <w:noProof/>
          <w:lang w:eastAsia="de-DE"/>
        </w:rPr>
        <w:drawing>
          <wp:inline distT="0" distB="0" distL="0" distR="0" wp14:anchorId="0C8EF086" wp14:editId="7FE4E1A3">
            <wp:extent cx="3800475" cy="2533650"/>
            <wp:effectExtent l="0" t="0" r="9525" b="0"/>
            <wp:docPr id="5" name="Grafik 5" descr="Z:\fotos\2020\Fenstertag RLP 20022020\Fenstertag_RLP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fotos\2020\Fenstertag RLP 20022020\Fenstertag_RLP_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02373" cy="2534915"/>
                    </a:xfrm>
                    <a:prstGeom prst="rect">
                      <a:avLst/>
                    </a:prstGeom>
                    <a:noFill/>
                    <a:ln>
                      <a:noFill/>
                    </a:ln>
                  </pic:spPr>
                </pic:pic>
              </a:graphicData>
            </a:graphic>
          </wp:inline>
        </w:drawing>
      </w:r>
    </w:p>
    <w:p w14:paraId="67FBE1BE" w14:textId="77777777" w:rsidR="002D7BF3" w:rsidRDefault="002D7BF3" w:rsidP="002D7BF3">
      <w:pPr>
        <w:rPr>
          <w:rFonts w:ascii="DIN Next LT Pro" w:hAnsi="DIN Next LT Pro"/>
        </w:rPr>
      </w:pPr>
      <w:r>
        <w:rPr>
          <w:rFonts w:ascii="DIN Next LT Pro" w:hAnsi="DIN Next LT Pro"/>
        </w:rPr>
        <w:t>Bildunterschrift</w:t>
      </w:r>
      <w:r w:rsidRPr="005F44AE">
        <w:rPr>
          <w:rFonts w:ascii="DIN Next LT Pro" w:hAnsi="DIN Next LT Pro"/>
        </w:rPr>
        <w:t>: Auch in diesem Jahr nahmen zahlreiche Teilnehmer an der Fachtagung teil.</w:t>
      </w:r>
    </w:p>
    <w:p w14:paraId="45101ACD" w14:textId="77777777" w:rsidR="002D7BF3" w:rsidRPr="005F44AE" w:rsidRDefault="002D7BF3" w:rsidP="002D7BF3">
      <w:pPr>
        <w:rPr>
          <w:rFonts w:ascii="DIN Next LT Pro" w:hAnsi="DIN Next LT Pro"/>
          <w:b/>
        </w:rPr>
      </w:pPr>
      <w:r w:rsidRPr="005F44AE">
        <w:rPr>
          <w:rFonts w:ascii="DIN Next LT Pro" w:hAnsi="DIN Next LT Pro"/>
          <w:b/>
        </w:rPr>
        <w:t>Fenstertag_RLP_2</w:t>
      </w:r>
    </w:p>
    <w:p w14:paraId="15E11014" w14:textId="77777777" w:rsidR="002D7BF3" w:rsidRDefault="002D7BF3" w:rsidP="002D7BF3">
      <w:pPr>
        <w:jc w:val="center"/>
        <w:rPr>
          <w:rFonts w:ascii="DIN Next LT Pro" w:hAnsi="DIN Next LT Pro"/>
        </w:rPr>
      </w:pPr>
      <w:r w:rsidRPr="005F44AE">
        <w:rPr>
          <w:rFonts w:ascii="DIN Next LT Pro" w:hAnsi="DIN Next LT Pro"/>
          <w:noProof/>
          <w:lang w:eastAsia="de-DE"/>
        </w:rPr>
        <w:drawing>
          <wp:inline distT="0" distB="0" distL="0" distR="0" wp14:anchorId="486ED8AF" wp14:editId="0D1D78A6">
            <wp:extent cx="3850005" cy="2566670"/>
            <wp:effectExtent l="0" t="0" r="0" b="5080"/>
            <wp:docPr id="6" name="Grafik 6" descr="Z:\fotos\2020\Fenstertag RLP 20022020\Fenstertag_RLP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fotos\2020\Fenstertag RLP 20022020\Fenstertag_RLP_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54553" cy="2569702"/>
                    </a:xfrm>
                    <a:prstGeom prst="rect">
                      <a:avLst/>
                    </a:prstGeom>
                    <a:noFill/>
                    <a:ln>
                      <a:noFill/>
                    </a:ln>
                  </pic:spPr>
                </pic:pic>
              </a:graphicData>
            </a:graphic>
          </wp:inline>
        </w:drawing>
      </w:r>
    </w:p>
    <w:p w14:paraId="52718ABE" w14:textId="485DC3FB" w:rsidR="002D7BF3" w:rsidRPr="002D7BF3" w:rsidRDefault="002D7BF3" w:rsidP="002D7BF3">
      <w:pPr>
        <w:rPr>
          <w:rFonts w:ascii="DIN Next LT Pro" w:hAnsi="DIN Next LT Pro"/>
        </w:rPr>
      </w:pPr>
      <w:r>
        <w:rPr>
          <w:rFonts w:ascii="DIN Next LT Pro" w:hAnsi="DIN Next LT Pro"/>
        </w:rPr>
        <w:t xml:space="preserve">Bildunterschrift: </w:t>
      </w:r>
      <w:r w:rsidRPr="005F44AE">
        <w:rPr>
          <w:rFonts w:ascii="DIN Next LT Pro" w:hAnsi="DIN Next LT Pro"/>
        </w:rPr>
        <w:t>Gute Fachgespräche sind ebenfalls Teil des beliebten Fenstertags.</w:t>
      </w:r>
    </w:p>
    <w:p w14:paraId="7B6919E6" w14:textId="4E0EAE81" w:rsidR="00FB5DE1" w:rsidRDefault="00FB5DE1" w:rsidP="00FB5DE1">
      <w:pPr>
        <w:spacing w:before="120" w:after="0" w:line="240" w:lineRule="auto"/>
        <w:rPr>
          <w:rFonts w:ascii="DIN Next LT Pro" w:hAnsi="DIN Next LT Pro" w:cstheme="minorHAnsi"/>
          <w:b/>
          <w:sz w:val="24"/>
          <w:szCs w:val="24"/>
        </w:rPr>
      </w:pPr>
      <w:r w:rsidRPr="00FB5DE1">
        <w:rPr>
          <w:rFonts w:ascii="DIN Next LT Pro" w:hAnsi="DIN Next LT Pro" w:cstheme="minorHAnsi"/>
          <w:b/>
          <w:sz w:val="24"/>
          <w:szCs w:val="24"/>
        </w:rPr>
        <w:t xml:space="preserve">Bildquellen: </w:t>
      </w:r>
      <w:r w:rsidRPr="00FB5DE1">
        <w:rPr>
          <w:rFonts w:ascii="DIN Next LT Pro" w:hAnsi="DIN Next LT Pro" w:cstheme="minorHAnsi"/>
          <w:sz w:val="24"/>
          <w:szCs w:val="24"/>
        </w:rPr>
        <w:t>Fachverband Leben Rau</w:t>
      </w:r>
      <w:r w:rsidR="002B43AF">
        <w:rPr>
          <w:rFonts w:ascii="DIN Next LT Pro" w:hAnsi="DIN Next LT Pro" w:cstheme="minorHAnsi"/>
          <w:sz w:val="24"/>
          <w:szCs w:val="24"/>
        </w:rPr>
        <w:t>m Gestaltung</w:t>
      </w:r>
    </w:p>
    <w:p w14:paraId="5728DC3F" w14:textId="5A880C38" w:rsidR="00FB5DE1" w:rsidRPr="00FB5DE1" w:rsidRDefault="00FB5DE1" w:rsidP="00FB5DE1">
      <w:pPr>
        <w:spacing w:before="120" w:after="0" w:line="240" w:lineRule="auto"/>
        <w:rPr>
          <w:rFonts w:ascii="DIN Next LT Pro" w:hAnsi="DIN Next LT Pro" w:cstheme="minorHAnsi"/>
          <w:b/>
          <w:sz w:val="24"/>
          <w:szCs w:val="24"/>
          <w:u w:val="single"/>
        </w:rPr>
      </w:pPr>
    </w:p>
    <w:p w14:paraId="2D3DA401" w14:textId="4E3AA46F" w:rsidR="00FB5DE1" w:rsidRPr="00FB5DE1" w:rsidRDefault="00FB5DE1" w:rsidP="00FB5DE1">
      <w:pPr>
        <w:spacing w:before="120" w:after="0" w:line="240" w:lineRule="auto"/>
        <w:rPr>
          <w:rFonts w:ascii="DIN Next LT Pro" w:hAnsi="DIN Next LT Pro" w:cstheme="minorHAnsi"/>
          <w:b/>
          <w:sz w:val="24"/>
          <w:szCs w:val="24"/>
          <w:u w:val="single"/>
        </w:rPr>
      </w:pPr>
      <w:r>
        <w:rPr>
          <w:rFonts w:ascii="DIN Next LT Pro" w:hAnsi="DIN Next LT Pro" w:cstheme="minorHAnsi"/>
          <w:b/>
          <w:sz w:val="24"/>
          <w:szCs w:val="24"/>
          <w:u w:val="single"/>
        </w:rPr>
        <w:t>Pressekontakt</w:t>
      </w:r>
    </w:p>
    <w:p w14:paraId="30C994A7" w14:textId="77777777" w:rsidR="00FB5DE1" w:rsidRPr="00FB5DE1" w:rsidRDefault="00FB5DE1" w:rsidP="00FB5DE1">
      <w:pPr>
        <w:spacing w:before="120" w:after="0" w:line="240" w:lineRule="auto"/>
        <w:rPr>
          <w:rFonts w:ascii="DIN Next LT Pro" w:hAnsi="DIN Next LT Pro"/>
          <w:sz w:val="24"/>
          <w:szCs w:val="24"/>
        </w:rPr>
      </w:pPr>
      <w:r w:rsidRPr="00FB5DE1">
        <w:rPr>
          <w:rFonts w:ascii="DIN Next LT Pro" w:hAnsi="DIN Next LT Pro"/>
          <w:sz w:val="24"/>
          <w:szCs w:val="24"/>
        </w:rPr>
        <w:t>Matthias Nothnagel</w:t>
      </w:r>
    </w:p>
    <w:p w14:paraId="40589FC9" w14:textId="77777777" w:rsidR="00FB5DE1" w:rsidRPr="00FB5DE1" w:rsidRDefault="00FB5DE1" w:rsidP="00FB5DE1">
      <w:pPr>
        <w:spacing w:before="120" w:after="0" w:line="240" w:lineRule="auto"/>
        <w:rPr>
          <w:rFonts w:ascii="DIN Next LT Pro" w:hAnsi="DIN Next LT Pro"/>
          <w:sz w:val="24"/>
          <w:szCs w:val="24"/>
        </w:rPr>
      </w:pPr>
      <w:r w:rsidRPr="00FB5DE1">
        <w:rPr>
          <w:rFonts w:ascii="DIN Next LT Pro" w:hAnsi="DIN Next LT Pro"/>
          <w:sz w:val="24"/>
          <w:szCs w:val="24"/>
        </w:rPr>
        <w:t>Referent für Presse- und Öffentlichkeitsarbeit</w:t>
      </w:r>
    </w:p>
    <w:p w14:paraId="428ABB8C" w14:textId="77777777" w:rsidR="00FB5DE1" w:rsidRPr="00FB5DE1" w:rsidRDefault="00FB5DE1" w:rsidP="00FB5DE1">
      <w:pPr>
        <w:spacing w:before="120" w:after="0" w:line="240" w:lineRule="auto"/>
        <w:rPr>
          <w:rFonts w:ascii="DIN Next LT Pro" w:hAnsi="DIN Next LT Pro"/>
          <w:sz w:val="24"/>
          <w:szCs w:val="24"/>
        </w:rPr>
      </w:pPr>
      <w:r w:rsidRPr="00FB5DE1">
        <w:rPr>
          <w:rFonts w:ascii="DIN Next LT Pro" w:hAnsi="DIN Next LT Pro"/>
          <w:sz w:val="24"/>
          <w:szCs w:val="24"/>
        </w:rPr>
        <w:t>Telefon: 05621 79 19 71</w:t>
      </w:r>
    </w:p>
    <w:p w14:paraId="5F49B1B7" w14:textId="77777777" w:rsidR="00FB5DE1" w:rsidRPr="00FB5DE1" w:rsidRDefault="00FB5DE1" w:rsidP="00FB5DE1">
      <w:pPr>
        <w:spacing w:before="120" w:after="0" w:line="240" w:lineRule="auto"/>
        <w:rPr>
          <w:rFonts w:ascii="DIN Next LT Pro" w:hAnsi="DIN Next LT Pro"/>
          <w:sz w:val="24"/>
          <w:szCs w:val="24"/>
        </w:rPr>
      </w:pPr>
      <w:r w:rsidRPr="00FB5DE1">
        <w:rPr>
          <w:rFonts w:ascii="DIN Next LT Pro" w:hAnsi="DIN Next LT Pro"/>
          <w:sz w:val="24"/>
          <w:szCs w:val="24"/>
        </w:rPr>
        <w:t>nothnagel@leben-raum-gestaltung.de</w:t>
      </w:r>
    </w:p>
    <w:p w14:paraId="07F0F8F0" w14:textId="6C7FB56E" w:rsidR="00FB5DE1" w:rsidRPr="00FB5DE1" w:rsidRDefault="00FB5DE1" w:rsidP="00FB5DE1">
      <w:pPr>
        <w:spacing w:before="120" w:after="0" w:line="240" w:lineRule="auto"/>
        <w:rPr>
          <w:rFonts w:ascii="DIN Next LT Pro" w:hAnsi="DIN Next LT Pro"/>
          <w:sz w:val="24"/>
          <w:szCs w:val="24"/>
        </w:rPr>
      </w:pPr>
    </w:p>
    <w:p w14:paraId="22F6C90C" w14:textId="33D6D08C" w:rsidR="00FB5DE1" w:rsidRPr="00FB5DE1" w:rsidRDefault="00FB5DE1" w:rsidP="00FB5DE1">
      <w:pPr>
        <w:spacing w:before="120" w:after="0" w:line="240" w:lineRule="auto"/>
        <w:rPr>
          <w:rFonts w:ascii="DIN Next LT Pro" w:hAnsi="DIN Next LT Pro"/>
          <w:b/>
          <w:sz w:val="24"/>
          <w:szCs w:val="24"/>
        </w:rPr>
      </w:pPr>
      <w:r w:rsidRPr="00FB5DE1">
        <w:rPr>
          <w:rFonts w:ascii="DIN Next LT Pro" w:hAnsi="DIN Next LT Pro"/>
          <w:b/>
          <w:sz w:val="24"/>
          <w:szCs w:val="24"/>
        </w:rPr>
        <w:t>Fachverband Leben Raum Gestaltung Hessen/Rheinland-Pfalz</w:t>
      </w:r>
    </w:p>
    <w:p w14:paraId="37CC455E" w14:textId="64E80363" w:rsidR="00FB5DE1" w:rsidRPr="00FB5DE1" w:rsidRDefault="00FB5DE1" w:rsidP="00FB5DE1">
      <w:pPr>
        <w:spacing w:before="120" w:after="0" w:line="240" w:lineRule="auto"/>
        <w:rPr>
          <w:rFonts w:ascii="DIN Next LT Pro" w:hAnsi="DIN Next LT Pro"/>
          <w:sz w:val="24"/>
          <w:szCs w:val="24"/>
        </w:rPr>
      </w:pPr>
      <w:r w:rsidRPr="00FB5DE1">
        <w:rPr>
          <w:rFonts w:ascii="DIN Next LT Pro" w:hAnsi="DIN Next LT Pro"/>
          <w:sz w:val="24"/>
          <w:szCs w:val="24"/>
        </w:rPr>
        <w:t>Auf der Roten Erde 9</w:t>
      </w:r>
    </w:p>
    <w:p w14:paraId="328DEAA9" w14:textId="77777777" w:rsidR="00FB5DE1" w:rsidRPr="00FB5DE1" w:rsidRDefault="00FB5DE1" w:rsidP="00FB5DE1">
      <w:pPr>
        <w:spacing w:before="120" w:after="0" w:line="240" w:lineRule="auto"/>
        <w:rPr>
          <w:rFonts w:ascii="DIN Next LT Pro" w:hAnsi="DIN Next LT Pro"/>
          <w:sz w:val="24"/>
          <w:szCs w:val="24"/>
        </w:rPr>
      </w:pPr>
      <w:r w:rsidRPr="00FB5DE1">
        <w:rPr>
          <w:rFonts w:ascii="DIN Next LT Pro" w:hAnsi="DIN Next LT Pro"/>
          <w:sz w:val="24"/>
          <w:szCs w:val="24"/>
        </w:rPr>
        <w:t>34537 Bad Wildungen</w:t>
      </w:r>
    </w:p>
    <w:p w14:paraId="553AC7FB" w14:textId="77777777" w:rsidR="00FB5DE1" w:rsidRPr="00FB5DE1" w:rsidRDefault="00FB5DE1" w:rsidP="00FB5DE1">
      <w:pPr>
        <w:spacing w:before="120" w:after="0" w:line="240" w:lineRule="auto"/>
        <w:rPr>
          <w:rFonts w:ascii="DIN Next LT Pro" w:hAnsi="DIN Next LT Pro"/>
          <w:sz w:val="24"/>
          <w:szCs w:val="24"/>
        </w:rPr>
      </w:pPr>
    </w:p>
    <w:sectPr w:rsidR="00FB5DE1" w:rsidRPr="00FB5DE1" w:rsidSect="00B577AD">
      <w:headerReference w:type="first" r:id="rId10"/>
      <w:pgSz w:w="11906" w:h="16838"/>
      <w:pgMar w:top="1417" w:right="1417" w:bottom="42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A3A399" w14:textId="77777777" w:rsidR="00271287" w:rsidRDefault="00271287" w:rsidP="00D23551">
      <w:pPr>
        <w:spacing w:after="0" w:line="240" w:lineRule="auto"/>
      </w:pPr>
      <w:r>
        <w:separator/>
      </w:r>
    </w:p>
  </w:endnote>
  <w:endnote w:type="continuationSeparator" w:id="0">
    <w:p w14:paraId="29F89C2E" w14:textId="77777777" w:rsidR="00271287" w:rsidRDefault="00271287" w:rsidP="00D23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N Next LT Pro">
    <w:panose1 w:val="020B0503020203050203"/>
    <w:charset w:val="00"/>
    <w:family w:val="swiss"/>
    <w:notTrueType/>
    <w:pitch w:val="variable"/>
    <w:sig w:usb0="A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559E5" w14:textId="77777777" w:rsidR="00271287" w:rsidRDefault="00271287" w:rsidP="00D23551">
      <w:pPr>
        <w:spacing w:after="0" w:line="240" w:lineRule="auto"/>
      </w:pPr>
      <w:r>
        <w:separator/>
      </w:r>
    </w:p>
  </w:footnote>
  <w:footnote w:type="continuationSeparator" w:id="0">
    <w:p w14:paraId="7CE3F182" w14:textId="77777777" w:rsidR="00271287" w:rsidRDefault="00271287" w:rsidP="00D235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4CD23" w14:textId="05227FAE" w:rsidR="00F31F0C" w:rsidRDefault="008077D7" w:rsidP="00F31F0C">
    <w:pPr>
      <w:pStyle w:val="Kopfzeile"/>
      <w:jc w:val="right"/>
    </w:pPr>
    <w:r w:rsidRPr="00C30978">
      <w:rPr>
        <w:noProof/>
        <w:lang w:eastAsia="de-DE"/>
      </w:rPr>
      <w:drawing>
        <wp:anchor distT="0" distB="0" distL="114300" distR="114300" simplePos="0" relativeHeight="251661312" behindDoc="0" locked="0" layoutInCell="1" allowOverlap="1" wp14:anchorId="64718943" wp14:editId="3462D0A7">
          <wp:simplePos x="0" y="0"/>
          <wp:positionH relativeFrom="column">
            <wp:posOffset>4977130</wp:posOffset>
          </wp:positionH>
          <wp:positionV relativeFrom="page">
            <wp:posOffset>375920</wp:posOffset>
          </wp:positionV>
          <wp:extent cx="1007110" cy="893445"/>
          <wp:effectExtent l="0" t="0" r="2540" b="1905"/>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logos\hessen_tischler\Logo Hessen Tischler NEU\TSD_Hessen_RGB.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07110" cy="893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4B1A" w:rsidRPr="00C30978">
      <w:rPr>
        <w:noProof/>
        <w:lang w:eastAsia="de-DE"/>
      </w:rPr>
      <w:drawing>
        <wp:anchor distT="0" distB="0" distL="114300" distR="114300" simplePos="0" relativeHeight="251660288" behindDoc="0" locked="0" layoutInCell="1" allowOverlap="1" wp14:anchorId="28E1AADA" wp14:editId="08817D69">
          <wp:simplePos x="0" y="0"/>
          <wp:positionH relativeFrom="margin">
            <wp:posOffset>3508946</wp:posOffset>
          </wp:positionH>
          <wp:positionV relativeFrom="page">
            <wp:posOffset>419100</wp:posOffset>
          </wp:positionV>
          <wp:extent cx="983044" cy="869950"/>
          <wp:effectExtent l="0" t="0" r="7620" b="6350"/>
          <wp:wrapNone/>
          <wp:docPr id="3" name="Grafik 3" descr="Y:\logos\hessen_tischler\Logo Hessen Tischler NEU\TSD_Hesse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logos\hessen_tischler\Logo Hessen Tischler NEU\TSD_Hessen_RG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89279" cy="87546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7E778E" w14:textId="67B4486D" w:rsidR="00F31F0C" w:rsidRDefault="00F31F0C" w:rsidP="00F31F0C">
    <w:pPr>
      <w:pStyle w:val="Kopfzeile"/>
      <w:pBdr>
        <w:bottom w:val="single" w:sz="6" w:space="1" w:color="auto"/>
      </w:pBdr>
      <w:rPr>
        <w:i/>
        <w:sz w:val="18"/>
        <w:szCs w:val="18"/>
      </w:rPr>
    </w:pPr>
    <w:r>
      <w:rPr>
        <w:noProof/>
        <w:lang w:eastAsia="de-DE"/>
      </w:rPr>
      <mc:AlternateContent>
        <mc:Choice Requires="wps">
          <w:drawing>
            <wp:anchor distT="0" distB="0" distL="114300" distR="114300" simplePos="0" relativeHeight="251659264" behindDoc="0" locked="0" layoutInCell="1" allowOverlap="1" wp14:anchorId="66FD8BBC" wp14:editId="27E6A2E2">
              <wp:simplePos x="0" y="0"/>
              <wp:positionH relativeFrom="column">
                <wp:posOffset>4351655</wp:posOffset>
              </wp:positionH>
              <wp:positionV relativeFrom="paragraph">
                <wp:posOffset>77470</wp:posOffset>
              </wp:positionV>
              <wp:extent cx="1721922" cy="444500"/>
              <wp:effectExtent l="0" t="0" r="0" b="0"/>
              <wp:wrapNone/>
              <wp:docPr id="2" name="Textfeld 2"/>
              <wp:cNvGraphicFramePr/>
              <a:graphic xmlns:a="http://schemas.openxmlformats.org/drawingml/2006/main">
                <a:graphicData uri="http://schemas.microsoft.com/office/word/2010/wordprocessingShape">
                  <wps:wsp>
                    <wps:cNvSpPr txBox="1"/>
                    <wps:spPr>
                      <a:xfrm>
                        <a:off x="0" y="0"/>
                        <a:ext cx="1721922" cy="444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038E0B" w14:textId="77777777" w:rsidR="00F31F0C" w:rsidRPr="00D23551" w:rsidRDefault="00F31F0C" w:rsidP="00F31F0C">
                          <w:pPr>
                            <w:rPr>
                              <w:i/>
                              <w:sz w:val="12"/>
                              <w:szCs w:val="12"/>
                            </w:rPr>
                          </w:pPr>
                          <w:r w:rsidRPr="00D23551">
                            <w:rPr>
                              <w:i/>
                              <w:sz w:val="12"/>
                              <w:szCs w:val="12"/>
                            </w:rPr>
                            <w:t>Landesinnungsverband für das Tischlerhandwerk im Fachverband Leben Raum Gestaltung Hessen</w:t>
                          </w:r>
                          <w:r w:rsidR="000F57F9">
                            <w:rPr>
                              <w:i/>
                              <w:sz w:val="12"/>
                              <w:szCs w:val="12"/>
                            </w:rPr>
                            <w:t>/Rheinland-Pfalz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FD8BBC" id="_x0000_t202" coordsize="21600,21600" o:spt="202" path="m,l,21600r21600,l21600,xe">
              <v:stroke joinstyle="miter"/>
              <v:path gradientshapeok="t" o:connecttype="rect"/>
            </v:shapetype>
            <v:shape id="Textfeld 2" o:spid="_x0000_s1026" type="#_x0000_t202" style="position:absolute;margin-left:342.65pt;margin-top:6.1pt;width:135.6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" fillcolor="white [3201]" stroked="f" strokeweight=".5pt">
              <v:textbox>
                <w:txbxContent>
                  <w:p w14:paraId="56038E0B" w14:textId="77777777" w:rsidR="00F31F0C" w:rsidRPr="00D23551" w:rsidRDefault="00F31F0C" w:rsidP="00F31F0C">
                    <w:pPr>
                      <w:rPr>
                        <w:i/>
                        <w:sz w:val="12"/>
                        <w:szCs w:val="12"/>
                      </w:rPr>
                    </w:pPr>
                    <w:r w:rsidRPr="00D23551">
                      <w:rPr>
                        <w:i/>
                        <w:sz w:val="12"/>
                        <w:szCs w:val="12"/>
                      </w:rPr>
                      <w:t>Landesinnungsverband für das Tischlerhandwerk im Fachverband Leben Raum Gestaltung Hessen</w:t>
                    </w:r>
                    <w:r w:rsidR="000F57F9">
                      <w:rPr>
                        <w:i/>
                        <w:sz w:val="12"/>
                        <w:szCs w:val="12"/>
                      </w:rPr>
                      <w:t>/Rheinland-Pfalz</w:t>
                    </w:r>
                  </w:p>
                </w:txbxContent>
              </v:textbox>
            </v:shape>
          </w:pict>
        </mc:Fallback>
      </mc:AlternateContent>
    </w:r>
  </w:p>
  <w:p w14:paraId="43BD5322" w14:textId="4BFE4015" w:rsidR="00F31F0C" w:rsidRPr="00D23551" w:rsidRDefault="00F31F0C" w:rsidP="00F31F0C">
    <w:pPr>
      <w:pStyle w:val="Kopfzeile"/>
      <w:pBdr>
        <w:bottom w:val="single" w:sz="6" w:space="1" w:color="auto"/>
      </w:pBdr>
      <w:rPr>
        <w:sz w:val="18"/>
        <w:szCs w:val="18"/>
      </w:rPr>
    </w:pPr>
    <w:r w:rsidRPr="00D23551">
      <w:rPr>
        <w:i/>
        <w:sz w:val="18"/>
        <w:szCs w:val="18"/>
      </w:rPr>
      <w:t>hessen</w:t>
    </w:r>
    <w:r w:rsidRPr="00894B1A">
      <w:rPr>
        <w:b/>
        <w:sz w:val="18"/>
        <w:szCs w:val="18"/>
      </w:rPr>
      <w:t>Tischler</w:t>
    </w:r>
    <w:r w:rsidRPr="00D23551">
      <w:rPr>
        <w:sz w:val="18"/>
        <w:szCs w:val="18"/>
      </w:rPr>
      <w:t xml:space="preserve"> • </w:t>
    </w:r>
    <w:r w:rsidR="00894B1A" w:rsidRPr="00894B1A">
      <w:rPr>
        <w:b/>
        <w:sz w:val="18"/>
        <w:szCs w:val="18"/>
      </w:rPr>
      <w:t>Tischler</w:t>
    </w:r>
    <w:r w:rsidR="00894B1A" w:rsidRPr="00894B1A">
      <w:rPr>
        <w:i/>
        <w:sz w:val="18"/>
        <w:szCs w:val="18"/>
      </w:rPr>
      <w:t>rheinland-pfalz</w:t>
    </w:r>
    <w:r w:rsidR="00894B1A">
      <w:rPr>
        <w:sz w:val="18"/>
        <w:szCs w:val="18"/>
      </w:rPr>
      <w:t xml:space="preserve"> </w:t>
    </w:r>
    <w:r w:rsidRPr="00D23551">
      <w:rPr>
        <w:sz w:val="18"/>
        <w:szCs w:val="18"/>
      </w:rPr>
      <w:t>Auf</w:t>
    </w:r>
    <w:r w:rsidR="00894B1A">
      <w:rPr>
        <w:sz w:val="18"/>
        <w:szCs w:val="18"/>
      </w:rPr>
      <w:t xml:space="preserve"> </w:t>
    </w:r>
    <w:r w:rsidR="00894B1A" w:rsidRPr="00D23551">
      <w:rPr>
        <w:sz w:val="18"/>
        <w:szCs w:val="18"/>
      </w:rPr>
      <w:t xml:space="preserve">• </w:t>
    </w:r>
    <w:r w:rsidRPr="00D23551">
      <w:rPr>
        <w:sz w:val="18"/>
        <w:szCs w:val="18"/>
      </w:rPr>
      <w:t>der Roten Erde 9 • 34537 Bad Wildungen</w:t>
    </w:r>
  </w:p>
  <w:p w14:paraId="512B234E" w14:textId="6A256E4D" w:rsidR="00F31F0C" w:rsidRDefault="00F31F0C">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B8267F"/>
    <w:multiLevelType w:val="hybridMultilevel"/>
    <w:tmpl w:val="652845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978"/>
    <w:rsid w:val="00014DA1"/>
    <w:rsid w:val="000200F9"/>
    <w:rsid w:val="000372B4"/>
    <w:rsid w:val="000422AE"/>
    <w:rsid w:val="00065EAD"/>
    <w:rsid w:val="000B4EB7"/>
    <w:rsid w:val="000B67FB"/>
    <w:rsid w:val="000D428D"/>
    <w:rsid w:val="000F57F9"/>
    <w:rsid w:val="00116B24"/>
    <w:rsid w:val="001274E0"/>
    <w:rsid w:val="00165CFC"/>
    <w:rsid w:val="001A3FEB"/>
    <w:rsid w:val="001B0D38"/>
    <w:rsid w:val="001D5D63"/>
    <w:rsid w:val="001E2688"/>
    <w:rsid w:val="001F6B6C"/>
    <w:rsid w:val="00211A82"/>
    <w:rsid w:val="00221920"/>
    <w:rsid w:val="00227226"/>
    <w:rsid w:val="002300FA"/>
    <w:rsid w:val="00237FDB"/>
    <w:rsid w:val="0024147E"/>
    <w:rsid w:val="00250A59"/>
    <w:rsid w:val="00271287"/>
    <w:rsid w:val="0028314A"/>
    <w:rsid w:val="002B43AF"/>
    <w:rsid w:val="002B5DE8"/>
    <w:rsid w:val="002D7BF3"/>
    <w:rsid w:val="003009D2"/>
    <w:rsid w:val="0033569D"/>
    <w:rsid w:val="00336F46"/>
    <w:rsid w:val="00342796"/>
    <w:rsid w:val="00342F54"/>
    <w:rsid w:val="00364607"/>
    <w:rsid w:val="003918FA"/>
    <w:rsid w:val="003C0E66"/>
    <w:rsid w:val="004063CC"/>
    <w:rsid w:val="0040726F"/>
    <w:rsid w:val="004150BC"/>
    <w:rsid w:val="0043693A"/>
    <w:rsid w:val="00452930"/>
    <w:rsid w:val="00474BF6"/>
    <w:rsid w:val="00482F60"/>
    <w:rsid w:val="004A3EF1"/>
    <w:rsid w:val="004D0762"/>
    <w:rsid w:val="004D2B07"/>
    <w:rsid w:val="004D423F"/>
    <w:rsid w:val="004E3F7C"/>
    <w:rsid w:val="004F7185"/>
    <w:rsid w:val="00512051"/>
    <w:rsid w:val="00514EFA"/>
    <w:rsid w:val="0053695B"/>
    <w:rsid w:val="00593D06"/>
    <w:rsid w:val="005F4769"/>
    <w:rsid w:val="00615393"/>
    <w:rsid w:val="00625BEE"/>
    <w:rsid w:val="00631C48"/>
    <w:rsid w:val="00673FC4"/>
    <w:rsid w:val="00691E1E"/>
    <w:rsid w:val="006B7554"/>
    <w:rsid w:val="006F2EBD"/>
    <w:rsid w:val="007179D4"/>
    <w:rsid w:val="00720203"/>
    <w:rsid w:val="00725F55"/>
    <w:rsid w:val="007270E6"/>
    <w:rsid w:val="00732C09"/>
    <w:rsid w:val="00770711"/>
    <w:rsid w:val="00773297"/>
    <w:rsid w:val="0077613A"/>
    <w:rsid w:val="00780654"/>
    <w:rsid w:val="00781A20"/>
    <w:rsid w:val="007A77CC"/>
    <w:rsid w:val="007B6C37"/>
    <w:rsid w:val="007C4F72"/>
    <w:rsid w:val="007D549B"/>
    <w:rsid w:val="007F075F"/>
    <w:rsid w:val="008077D7"/>
    <w:rsid w:val="008556A2"/>
    <w:rsid w:val="008832B4"/>
    <w:rsid w:val="00894B1A"/>
    <w:rsid w:val="00896EB4"/>
    <w:rsid w:val="008D6881"/>
    <w:rsid w:val="008E2A88"/>
    <w:rsid w:val="008F2E53"/>
    <w:rsid w:val="008F79C6"/>
    <w:rsid w:val="0091312F"/>
    <w:rsid w:val="00923F0B"/>
    <w:rsid w:val="00925FB1"/>
    <w:rsid w:val="00945A29"/>
    <w:rsid w:val="00974DAB"/>
    <w:rsid w:val="009760E5"/>
    <w:rsid w:val="00987DD3"/>
    <w:rsid w:val="009C3319"/>
    <w:rsid w:val="009C734D"/>
    <w:rsid w:val="009F35A5"/>
    <w:rsid w:val="00A244ED"/>
    <w:rsid w:val="00A454C5"/>
    <w:rsid w:val="00A47A5C"/>
    <w:rsid w:val="00A56667"/>
    <w:rsid w:val="00A62034"/>
    <w:rsid w:val="00AB2EFF"/>
    <w:rsid w:val="00AD5BBA"/>
    <w:rsid w:val="00B147C7"/>
    <w:rsid w:val="00B14B9B"/>
    <w:rsid w:val="00B4693F"/>
    <w:rsid w:val="00B53C8C"/>
    <w:rsid w:val="00B577AD"/>
    <w:rsid w:val="00B72773"/>
    <w:rsid w:val="00BA17A8"/>
    <w:rsid w:val="00BB367D"/>
    <w:rsid w:val="00BE5E38"/>
    <w:rsid w:val="00BF5416"/>
    <w:rsid w:val="00C01D0C"/>
    <w:rsid w:val="00C1066D"/>
    <w:rsid w:val="00C12788"/>
    <w:rsid w:val="00C20562"/>
    <w:rsid w:val="00C30978"/>
    <w:rsid w:val="00C474B8"/>
    <w:rsid w:val="00C50F7D"/>
    <w:rsid w:val="00C5488A"/>
    <w:rsid w:val="00C869CC"/>
    <w:rsid w:val="00C86C01"/>
    <w:rsid w:val="00CA7FF8"/>
    <w:rsid w:val="00CC2978"/>
    <w:rsid w:val="00CE759E"/>
    <w:rsid w:val="00D053A9"/>
    <w:rsid w:val="00D23551"/>
    <w:rsid w:val="00D25858"/>
    <w:rsid w:val="00D33AD9"/>
    <w:rsid w:val="00D4326D"/>
    <w:rsid w:val="00D44FC7"/>
    <w:rsid w:val="00D5521D"/>
    <w:rsid w:val="00D768FD"/>
    <w:rsid w:val="00D84E83"/>
    <w:rsid w:val="00D9004B"/>
    <w:rsid w:val="00D94AE4"/>
    <w:rsid w:val="00DA1066"/>
    <w:rsid w:val="00DA2B9F"/>
    <w:rsid w:val="00DB1351"/>
    <w:rsid w:val="00DE0533"/>
    <w:rsid w:val="00DF533F"/>
    <w:rsid w:val="00E162A5"/>
    <w:rsid w:val="00E349A1"/>
    <w:rsid w:val="00E36F79"/>
    <w:rsid w:val="00E92E53"/>
    <w:rsid w:val="00E978B5"/>
    <w:rsid w:val="00EB5BAB"/>
    <w:rsid w:val="00EC79AA"/>
    <w:rsid w:val="00F00C08"/>
    <w:rsid w:val="00F0583F"/>
    <w:rsid w:val="00F31F0C"/>
    <w:rsid w:val="00F509D0"/>
    <w:rsid w:val="00F56C6C"/>
    <w:rsid w:val="00F7016F"/>
    <w:rsid w:val="00FA7914"/>
    <w:rsid w:val="00FB5006"/>
    <w:rsid w:val="00FB5DE1"/>
    <w:rsid w:val="00FC217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EAAC44"/>
  <w15:docId w15:val="{43E3D12A-4B8F-4145-90D7-99CB67255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235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23551"/>
  </w:style>
  <w:style w:type="paragraph" w:styleId="Fuzeile">
    <w:name w:val="footer"/>
    <w:basedOn w:val="Standard"/>
    <w:link w:val="FuzeileZchn"/>
    <w:uiPriority w:val="99"/>
    <w:unhideWhenUsed/>
    <w:rsid w:val="00D235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3551"/>
  </w:style>
  <w:style w:type="paragraph" w:styleId="Sprechblasentext">
    <w:name w:val="Balloon Text"/>
    <w:basedOn w:val="Standard"/>
    <w:link w:val="SprechblasentextZchn"/>
    <w:uiPriority w:val="99"/>
    <w:semiHidden/>
    <w:unhideWhenUsed/>
    <w:rsid w:val="00D2355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3551"/>
    <w:rPr>
      <w:rFonts w:ascii="Tahoma" w:hAnsi="Tahoma" w:cs="Tahoma"/>
      <w:sz w:val="16"/>
      <w:szCs w:val="16"/>
    </w:rPr>
  </w:style>
  <w:style w:type="character" w:styleId="Hyperlink">
    <w:name w:val="Hyperlink"/>
    <w:basedOn w:val="Absatz-Standardschriftart"/>
    <w:uiPriority w:val="99"/>
    <w:unhideWhenUsed/>
    <w:rsid w:val="00AD5BBA"/>
    <w:rPr>
      <w:color w:val="0000FF" w:themeColor="hyperlink"/>
      <w:u w:val="single"/>
    </w:rPr>
  </w:style>
  <w:style w:type="paragraph" w:styleId="Listenabsatz">
    <w:name w:val="List Paragraph"/>
    <w:basedOn w:val="Standard"/>
    <w:uiPriority w:val="34"/>
    <w:qFormat/>
    <w:rsid w:val="00FA7914"/>
    <w:pPr>
      <w:ind w:left="720"/>
      <w:contextualSpacing/>
    </w:pPr>
  </w:style>
  <w:style w:type="character" w:customStyle="1" w:styleId="UnresolvedMention">
    <w:name w:val="Unresolved Mention"/>
    <w:basedOn w:val="Absatz-Standardschriftart"/>
    <w:uiPriority w:val="99"/>
    <w:semiHidden/>
    <w:unhideWhenUsed/>
    <w:rsid w:val="00923F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404372">
      <w:bodyDiv w:val="1"/>
      <w:marLeft w:val="0"/>
      <w:marRight w:val="0"/>
      <w:marTop w:val="0"/>
      <w:marBottom w:val="0"/>
      <w:divBdr>
        <w:top w:val="none" w:sz="0" w:space="0" w:color="auto"/>
        <w:left w:val="none" w:sz="0" w:space="0" w:color="auto"/>
        <w:bottom w:val="none" w:sz="0" w:space="0" w:color="auto"/>
        <w:right w:val="none" w:sz="0" w:space="0" w:color="auto"/>
      </w:divBdr>
    </w:div>
    <w:div w:id="214141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559</Words>
  <Characters>3526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Andreas Moseke</dc:creator>
  <cp:lastModifiedBy>Matthias Nothnagel</cp:lastModifiedBy>
  <cp:revision>33</cp:revision>
  <cp:lastPrinted>2019-11-13T10:52:00Z</cp:lastPrinted>
  <dcterms:created xsi:type="dcterms:W3CDTF">2019-07-29T12:46:00Z</dcterms:created>
  <dcterms:modified xsi:type="dcterms:W3CDTF">2020-02-24T07:59:00Z</dcterms:modified>
</cp:coreProperties>
</file>