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250" w:rsidRPr="004C03A1" w:rsidRDefault="00A02250">
      <w:pPr>
        <w:pBdr>
          <w:bottom w:val="single" w:sz="6" w:space="1" w:color="auto"/>
        </w:pBdr>
        <w:rPr>
          <w:rFonts w:cstheme="minorHAnsi"/>
          <w:b/>
          <w:sz w:val="12"/>
        </w:rPr>
      </w:pPr>
    </w:p>
    <w:p w:rsidR="00484FB8" w:rsidRPr="004C03A1" w:rsidRDefault="00484FB8">
      <w:pPr>
        <w:rPr>
          <w:rFonts w:cstheme="minorHAnsi"/>
          <w:b/>
        </w:rPr>
      </w:pPr>
    </w:p>
    <w:p w:rsidR="00484FB8" w:rsidRPr="004C03A1" w:rsidRDefault="00484FB8">
      <w:pPr>
        <w:rPr>
          <w:rFonts w:cstheme="minorHAnsi"/>
          <w:b/>
        </w:rPr>
      </w:pPr>
    </w:p>
    <w:p w:rsidR="004672C5" w:rsidRPr="004C03A1" w:rsidRDefault="004672C5">
      <w:pPr>
        <w:rPr>
          <w:rFonts w:cstheme="minorHAnsi"/>
          <w:b/>
          <w:sz w:val="36"/>
        </w:rPr>
      </w:pPr>
      <w:r w:rsidRPr="004C03A1">
        <w:rPr>
          <w:rFonts w:cstheme="minorHAnsi"/>
          <w:b/>
          <w:sz w:val="36"/>
        </w:rPr>
        <w:t xml:space="preserve">Pressemitteilung </w:t>
      </w:r>
    </w:p>
    <w:p w:rsidR="00F32496" w:rsidRPr="004C03A1" w:rsidRDefault="00F32496" w:rsidP="00F32496">
      <w:pPr>
        <w:jc w:val="right"/>
        <w:rPr>
          <w:rFonts w:cstheme="minorHAnsi"/>
          <w:sz w:val="20"/>
        </w:rPr>
      </w:pPr>
      <w:r w:rsidRPr="00E40AFD">
        <w:rPr>
          <w:rFonts w:cstheme="minorHAnsi"/>
          <w:sz w:val="20"/>
        </w:rPr>
        <w:t xml:space="preserve">Bad Wildungen, </w:t>
      </w:r>
      <w:r w:rsidR="00C34DAD" w:rsidRPr="00E40AFD">
        <w:rPr>
          <w:rFonts w:cstheme="minorHAnsi"/>
          <w:sz w:val="20"/>
        </w:rPr>
        <w:t>19.06</w:t>
      </w:r>
      <w:r w:rsidR="00B87F65" w:rsidRPr="00E40AFD">
        <w:rPr>
          <w:rFonts w:cstheme="minorHAnsi"/>
          <w:sz w:val="20"/>
        </w:rPr>
        <w:t>.2020</w:t>
      </w:r>
    </w:p>
    <w:p w:rsidR="00D97FC9" w:rsidRPr="004C03A1" w:rsidRDefault="00D97FC9" w:rsidP="00032D07">
      <w:pPr>
        <w:rPr>
          <w:rFonts w:cstheme="minorHAnsi"/>
        </w:rPr>
      </w:pPr>
    </w:p>
    <w:p w:rsidR="00032D07" w:rsidRPr="004C03A1" w:rsidRDefault="00A02250" w:rsidP="00032D07">
      <w:pPr>
        <w:rPr>
          <w:rFonts w:cstheme="minorHAnsi"/>
        </w:rPr>
      </w:pPr>
      <w:r w:rsidRPr="004C03A1">
        <w:rPr>
          <w:rFonts w:cstheme="minorHAnsi"/>
          <w:szCs w:val="24"/>
        </w:rPr>
        <w:t>Fachverband Leben Raum Gestaltung Hessen/Rheinland-Pfalz</w:t>
      </w:r>
      <w:r w:rsidRPr="004C03A1">
        <w:rPr>
          <w:rFonts w:cstheme="minorHAnsi"/>
          <w:sz w:val="24"/>
          <w:szCs w:val="24"/>
        </w:rPr>
        <w:br/>
      </w:r>
      <w:r w:rsidR="001A28ED">
        <w:rPr>
          <w:rFonts w:cstheme="minorHAnsi"/>
          <w:b/>
          <w:sz w:val="32"/>
          <w:szCs w:val="28"/>
        </w:rPr>
        <w:t>Trotz Corona-Krise: Mehrheit der Tischlerbetriebe in Hessen und Rheinland-Pfalz bewertet die eigene Situation positiv</w:t>
      </w:r>
    </w:p>
    <w:p w:rsidR="001A28ED" w:rsidRDefault="001A28ED" w:rsidP="00032D07">
      <w:pPr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Das ergab eine Online-Mitgliederbefragung des Fachverbands Leben Raum Gestaltung Hessen/Rheinland-Pfalz. </w:t>
      </w:r>
      <w:r w:rsidR="00106B6E">
        <w:rPr>
          <w:rFonts w:cstheme="minorHAnsi"/>
          <w:b/>
          <w:szCs w:val="24"/>
        </w:rPr>
        <w:t>Mit der Online-Umfrage wollte der Fachverband ermitteln</w:t>
      </w:r>
      <w:r w:rsidR="00C20503">
        <w:rPr>
          <w:rFonts w:cstheme="minorHAnsi"/>
          <w:b/>
          <w:szCs w:val="24"/>
        </w:rPr>
        <w:t>, welche unmittelbare</w:t>
      </w:r>
      <w:r w:rsidR="00106B6E">
        <w:rPr>
          <w:rFonts w:cstheme="minorHAnsi"/>
          <w:b/>
          <w:szCs w:val="24"/>
        </w:rPr>
        <w:t>n Folgen die Corona-Pandemie sowie</w:t>
      </w:r>
      <w:r w:rsidR="00C20503">
        <w:rPr>
          <w:rFonts w:cstheme="minorHAnsi"/>
          <w:b/>
          <w:szCs w:val="24"/>
        </w:rPr>
        <w:t xml:space="preserve"> die damit verbundenen Schutzmaßnahmen auf das Tischlerhandwerk in Hessen und Rheinland-Pfalz hatte</w:t>
      </w:r>
      <w:r w:rsidR="00106B6E">
        <w:rPr>
          <w:rFonts w:cstheme="minorHAnsi"/>
          <w:b/>
          <w:szCs w:val="24"/>
        </w:rPr>
        <w:t>n</w:t>
      </w:r>
      <w:r w:rsidR="00C20503">
        <w:rPr>
          <w:rFonts w:cstheme="minorHAnsi"/>
          <w:b/>
          <w:szCs w:val="24"/>
        </w:rPr>
        <w:t xml:space="preserve">. </w:t>
      </w:r>
    </w:p>
    <w:p w:rsidR="00D06C0E" w:rsidRPr="008E60B9" w:rsidRDefault="00C34DAD" w:rsidP="00D06C0E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Die Ergebnisse der Online-</w:t>
      </w:r>
      <w:r w:rsidR="008E60B9" w:rsidRPr="008E60B9">
        <w:rPr>
          <w:rFonts w:cstheme="minorHAnsi"/>
          <w:szCs w:val="24"/>
        </w:rPr>
        <w:t>Befragung zeigen, dass das Tischlerhandwerk in Hessen und Rheinland-Pfalz die bi</w:t>
      </w:r>
      <w:r>
        <w:rPr>
          <w:rFonts w:cstheme="minorHAnsi"/>
          <w:szCs w:val="24"/>
        </w:rPr>
        <w:t>sherige Corona-Krise verhältnismäßig gut verkraftet</w:t>
      </w:r>
      <w:r w:rsidR="00A606BE">
        <w:rPr>
          <w:rFonts w:cstheme="minorHAnsi"/>
          <w:szCs w:val="24"/>
        </w:rPr>
        <w:t xml:space="preserve"> hat:</w:t>
      </w:r>
      <w:r w:rsidR="008E60B9" w:rsidRPr="008E60B9">
        <w:rPr>
          <w:rFonts w:cstheme="minorHAnsi"/>
          <w:szCs w:val="24"/>
        </w:rPr>
        <w:t xml:space="preserve"> Rund zwei Drittel der Umfrageteilnehmer gaben an, dass es ihrem Betrieb aktuell gut oder</w:t>
      </w:r>
      <w:r>
        <w:rPr>
          <w:rFonts w:cstheme="minorHAnsi"/>
          <w:szCs w:val="24"/>
        </w:rPr>
        <w:t xml:space="preserve"> sogar</w:t>
      </w:r>
      <w:r w:rsidR="00BC3A04">
        <w:rPr>
          <w:rFonts w:cstheme="minorHAnsi"/>
          <w:szCs w:val="24"/>
        </w:rPr>
        <w:t xml:space="preserve"> sehr gut geht. </w:t>
      </w:r>
      <w:r w:rsidR="00A606BE">
        <w:rPr>
          <w:rFonts w:cstheme="minorHAnsi"/>
          <w:szCs w:val="24"/>
        </w:rPr>
        <w:t xml:space="preserve">Kein Betrieb bewertete die eigene Situation als schlecht und gerade einmal vier Prozent sagte, dass die eigene Situation mangelhaft ist. </w:t>
      </w:r>
      <w:r w:rsidR="00BC3A04">
        <w:rPr>
          <w:rFonts w:cstheme="minorHAnsi"/>
          <w:szCs w:val="24"/>
        </w:rPr>
        <w:t>Bei 45 Prozent der Tischlerbetriebe hatte die Corona-Krise</w:t>
      </w:r>
      <w:r w:rsidR="00A606BE">
        <w:rPr>
          <w:rFonts w:cstheme="minorHAnsi"/>
          <w:szCs w:val="24"/>
        </w:rPr>
        <w:t xml:space="preserve"> zudem</w:t>
      </w:r>
      <w:r w:rsidR="00BC3A04">
        <w:rPr>
          <w:rFonts w:cstheme="minorHAnsi"/>
          <w:szCs w:val="24"/>
        </w:rPr>
        <w:t xml:space="preserve"> keinerlei Auswirkungen auf die Auftragslage, ein Viertel konnte sogar Aufträge hinzugewinnen. Dem gegenüber stehen allerdings auch 30 Prozent, die angaben, dass ihnen bestehende Aufträge aufgrund der Corona-Pandemie weggebrochen sind. </w:t>
      </w:r>
      <w:r w:rsidR="00A606BE">
        <w:rPr>
          <w:rFonts w:cstheme="minorHAnsi"/>
          <w:szCs w:val="24"/>
        </w:rPr>
        <w:t xml:space="preserve">Kurzarbeit haben 24 Prozent der Umfrageteilnehmer eingeführt. </w:t>
      </w:r>
      <w:r w:rsidR="00D06C0E">
        <w:rPr>
          <w:rFonts w:cstheme="minorHAnsi"/>
          <w:szCs w:val="24"/>
        </w:rPr>
        <w:t xml:space="preserve">Der Großteil der Fachverbandsmitglieder aus Hessen und Rheinland-Pfalz ist zudem davon überzeugt, dass die wirtschaftlichen Folgen erst noch kommen werden: Fast zwei Drittel gaben an, </w:t>
      </w:r>
      <w:r w:rsidR="00D06C0E" w:rsidRPr="008E60B9">
        <w:rPr>
          <w:rFonts w:cstheme="minorHAnsi"/>
          <w:szCs w:val="24"/>
        </w:rPr>
        <w:t>mittelfristige Umsatzeinbrüche</w:t>
      </w:r>
      <w:r w:rsidR="00D06C0E">
        <w:rPr>
          <w:rFonts w:cstheme="minorHAnsi"/>
          <w:szCs w:val="24"/>
        </w:rPr>
        <w:t xml:space="preserve"> als Folge der Corona-Krise zu befürchten. </w:t>
      </w:r>
    </w:p>
    <w:p w:rsidR="00D06C0E" w:rsidRDefault="00D06C0E" w:rsidP="008E60B9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Hermann Hubing, Hauptgeschäftsführer des Fachverbands Leben Raum Gestaltung Hessen/Rheinland-Pfalz über die Ergebnisse der Umfrage:</w:t>
      </w:r>
    </w:p>
    <w:p w:rsidR="00443D22" w:rsidRDefault="00A606BE" w:rsidP="008E60B9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„Insgesamt hat sich der Corona-</w:t>
      </w:r>
      <w:proofErr w:type="spellStart"/>
      <w:r>
        <w:rPr>
          <w:rFonts w:cstheme="minorHAnsi"/>
          <w:szCs w:val="24"/>
        </w:rPr>
        <w:t>Lockdown</w:t>
      </w:r>
      <w:proofErr w:type="spellEnd"/>
      <w:r>
        <w:rPr>
          <w:rFonts w:cstheme="minorHAnsi"/>
          <w:szCs w:val="24"/>
        </w:rPr>
        <w:t xml:space="preserve"> deutlich weniger schlimm auf das hessische und rheinland-pfälzis</w:t>
      </w:r>
      <w:r w:rsidR="00434D5B">
        <w:rPr>
          <w:rFonts w:cstheme="minorHAnsi"/>
          <w:szCs w:val="24"/>
        </w:rPr>
        <w:t>che Tischlerhandwerk ausgewirkt</w:t>
      </w:r>
      <w:r>
        <w:rPr>
          <w:rFonts w:cstheme="minorHAnsi"/>
          <w:szCs w:val="24"/>
        </w:rPr>
        <w:t xml:space="preserve"> als befürchtet.</w:t>
      </w:r>
      <w:r w:rsidR="00E40AFD" w:rsidRPr="00E40AFD">
        <w:rPr>
          <w:rFonts w:cstheme="minorHAnsi"/>
          <w:szCs w:val="24"/>
        </w:rPr>
        <w:t xml:space="preserve"> </w:t>
      </w:r>
      <w:r w:rsidR="00E40AFD">
        <w:rPr>
          <w:rFonts w:cstheme="minorHAnsi"/>
          <w:szCs w:val="24"/>
        </w:rPr>
        <w:t xml:space="preserve">Dem Tischlerhandwerk geht es damit deutlich besser als anderen Gewerken. </w:t>
      </w:r>
      <w:r>
        <w:rPr>
          <w:rFonts w:cstheme="minorHAnsi"/>
          <w:szCs w:val="24"/>
        </w:rPr>
        <w:t>Allerdings</w:t>
      </w:r>
      <w:r w:rsidR="00434D5B">
        <w:rPr>
          <w:rFonts w:cstheme="minorHAnsi"/>
          <w:szCs w:val="24"/>
        </w:rPr>
        <w:t xml:space="preserve"> dürfen</w:t>
      </w:r>
      <w:r w:rsidR="00D06C0E">
        <w:rPr>
          <w:rFonts w:cstheme="minorHAnsi"/>
          <w:szCs w:val="24"/>
        </w:rPr>
        <w:t xml:space="preserve"> wir die Situation</w:t>
      </w:r>
      <w:r w:rsidR="00434D5B">
        <w:rPr>
          <w:rFonts w:cstheme="minorHAnsi"/>
          <w:szCs w:val="24"/>
        </w:rPr>
        <w:t xml:space="preserve"> auch</w:t>
      </w:r>
      <w:r w:rsidR="00D06C0E">
        <w:rPr>
          <w:rFonts w:cstheme="minorHAnsi"/>
          <w:szCs w:val="24"/>
        </w:rPr>
        <w:t xml:space="preserve"> nicht überbewerten. Aufgrund der guten Auftragslage konnten viele Betriebe während der Krise einfach</w:t>
      </w:r>
      <w:r w:rsidR="00434D5B">
        <w:rPr>
          <w:rFonts w:cstheme="minorHAnsi"/>
          <w:szCs w:val="24"/>
        </w:rPr>
        <w:t xml:space="preserve"> durcharbeiten, sodass sich die wahren Folgen erst in ein paar Wochen oder Monaten zeigen werden. </w:t>
      </w:r>
      <w:r w:rsidR="00443D22">
        <w:rPr>
          <w:rFonts w:cstheme="minorHAnsi"/>
          <w:szCs w:val="24"/>
        </w:rPr>
        <w:t>Es bleibt zu hoffen, dass sich die Corona-Krise nicht allzu negativ auf die Ausbildungsleistung der Betriebe auswirkt, dies sollte – auch unter Zuhilfenahme staatlicher Zuschüsse – unbedingt verhindert werden! Die ordentliche Gesamtlage darf außerdem nicht darüber hinwegtäuschen</w:t>
      </w:r>
      <w:r w:rsidR="00147937">
        <w:rPr>
          <w:rFonts w:cstheme="minorHAnsi"/>
          <w:szCs w:val="24"/>
        </w:rPr>
        <w:t>, dass es im Bereich der Messebauer und Objekteinrichter massive Einbrüche gegeben hat.</w:t>
      </w:r>
      <w:r w:rsidR="00443D22">
        <w:rPr>
          <w:rFonts w:cstheme="minorHAnsi"/>
          <w:szCs w:val="24"/>
        </w:rPr>
        <w:t xml:space="preserve">“ </w:t>
      </w:r>
    </w:p>
    <w:p w:rsidR="008E60B9" w:rsidRPr="00443D22" w:rsidRDefault="008E60B9" w:rsidP="008E60B9">
      <w:pPr>
        <w:jc w:val="both"/>
        <w:rPr>
          <w:rFonts w:cstheme="minorHAnsi"/>
          <w:szCs w:val="24"/>
        </w:rPr>
      </w:pPr>
      <w:r w:rsidRPr="008E60B9">
        <w:rPr>
          <w:rFonts w:cstheme="minorHAnsi"/>
          <w:b/>
          <w:szCs w:val="24"/>
        </w:rPr>
        <w:t>Die Ergebnisse im Detail</w:t>
      </w:r>
    </w:p>
    <w:p w:rsidR="008E60B9" w:rsidRPr="004033A5" w:rsidRDefault="008E60B9" w:rsidP="008E60B9">
      <w:pPr>
        <w:numPr>
          <w:ilvl w:val="0"/>
          <w:numId w:val="1"/>
        </w:numPr>
        <w:jc w:val="both"/>
        <w:rPr>
          <w:rFonts w:cstheme="minorHAnsi"/>
          <w:szCs w:val="24"/>
        </w:rPr>
      </w:pPr>
      <w:r w:rsidRPr="008E60B9">
        <w:rPr>
          <w:rFonts w:cstheme="minorHAnsi"/>
          <w:szCs w:val="24"/>
        </w:rPr>
        <w:t xml:space="preserve">Die meisten Tischlerbetriebe aus Hessen und Rheinland-Pfalz </w:t>
      </w:r>
      <w:r w:rsidR="004033A5">
        <w:rPr>
          <w:rFonts w:cstheme="minorHAnsi"/>
          <w:szCs w:val="24"/>
        </w:rPr>
        <w:t>schätzen</w:t>
      </w:r>
      <w:r w:rsidRPr="008E60B9">
        <w:rPr>
          <w:rFonts w:cstheme="minorHAnsi"/>
          <w:szCs w:val="24"/>
        </w:rPr>
        <w:t xml:space="preserve"> ihre aktuelle Situation </w:t>
      </w:r>
      <w:r w:rsidR="004033A5">
        <w:rPr>
          <w:rFonts w:cstheme="minorHAnsi"/>
          <w:szCs w:val="24"/>
        </w:rPr>
        <w:t>positiv ein: F</w:t>
      </w:r>
      <w:r w:rsidRPr="008E60B9">
        <w:rPr>
          <w:rFonts w:cstheme="minorHAnsi"/>
          <w:szCs w:val="24"/>
        </w:rPr>
        <w:t>ast zwei Drittel</w:t>
      </w:r>
      <w:r w:rsidR="004033A5">
        <w:rPr>
          <w:rFonts w:cstheme="minorHAnsi"/>
          <w:szCs w:val="24"/>
        </w:rPr>
        <w:t xml:space="preserve"> bewerteten</w:t>
      </w:r>
      <w:r w:rsidRPr="008E60B9">
        <w:rPr>
          <w:rFonts w:cstheme="minorHAnsi"/>
          <w:szCs w:val="24"/>
        </w:rPr>
        <w:t xml:space="preserve"> ihre</w:t>
      </w:r>
      <w:r w:rsidR="004033A5">
        <w:rPr>
          <w:rFonts w:cstheme="minorHAnsi"/>
          <w:szCs w:val="24"/>
        </w:rPr>
        <w:t xml:space="preserve"> aktuelle</w:t>
      </w:r>
      <w:r w:rsidRPr="008E60B9">
        <w:rPr>
          <w:rFonts w:cstheme="minorHAnsi"/>
          <w:szCs w:val="24"/>
        </w:rPr>
        <w:t xml:space="preserve"> Situation als sehr gut (20 </w:t>
      </w:r>
      <w:r w:rsidRPr="008E60B9">
        <w:rPr>
          <w:rFonts w:cstheme="minorHAnsi"/>
          <w:szCs w:val="24"/>
        </w:rPr>
        <w:lastRenderedPageBreak/>
        <w:t xml:space="preserve">Prozent) oder gut (44 Prozent). Weitere </w:t>
      </w:r>
      <w:r w:rsidR="004033A5">
        <w:rPr>
          <w:rFonts w:cstheme="minorHAnsi"/>
          <w:szCs w:val="24"/>
        </w:rPr>
        <w:t>22 Prozent beurteilten</w:t>
      </w:r>
      <w:r w:rsidRPr="008E60B9">
        <w:rPr>
          <w:rFonts w:cstheme="minorHAnsi"/>
          <w:szCs w:val="24"/>
        </w:rPr>
        <w:t xml:space="preserve"> ihre Situation als befriedigend, 10 Prozent als ausreichend und lediglich 4 Prozent gaben an, dass ihre Situation schlecht sei. Die Angaben aus Hessen und Rheinland-Pfalz unterschieden sich dabei kaum voneinander.</w:t>
      </w:r>
    </w:p>
    <w:p w:rsidR="008E60B9" w:rsidRPr="00C34DAD" w:rsidRDefault="008E60B9" w:rsidP="008E60B9">
      <w:pPr>
        <w:numPr>
          <w:ilvl w:val="0"/>
          <w:numId w:val="1"/>
        </w:numPr>
        <w:jc w:val="both"/>
        <w:rPr>
          <w:rFonts w:cstheme="minorHAnsi"/>
          <w:szCs w:val="24"/>
        </w:rPr>
      </w:pPr>
      <w:r w:rsidRPr="008E60B9">
        <w:rPr>
          <w:rFonts w:cstheme="minorHAnsi"/>
          <w:szCs w:val="24"/>
        </w:rPr>
        <w:t>65 Prozent der hessischen und rheinland-pfälzischen Betriebe</w:t>
      </w:r>
      <w:r w:rsidR="004033A5">
        <w:rPr>
          <w:rFonts w:cstheme="minorHAnsi"/>
          <w:szCs w:val="24"/>
        </w:rPr>
        <w:t xml:space="preserve"> befürchten</w:t>
      </w:r>
      <w:r w:rsidRPr="008E60B9">
        <w:rPr>
          <w:rFonts w:cstheme="minorHAnsi"/>
          <w:szCs w:val="24"/>
        </w:rPr>
        <w:t xml:space="preserve"> mittelfristige Umsatzeinbrüche</w:t>
      </w:r>
      <w:r w:rsidR="004033A5">
        <w:rPr>
          <w:rFonts w:cstheme="minorHAnsi"/>
          <w:szCs w:val="24"/>
        </w:rPr>
        <w:t xml:space="preserve"> als Folge der Corona-Pandemie.</w:t>
      </w:r>
    </w:p>
    <w:p w:rsidR="008E60B9" w:rsidRPr="00C34DAD" w:rsidRDefault="008E60B9" w:rsidP="008E60B9">
      <w:pPr>
        <w:numPr>
          <w:ilvl w:val="0"/>
          <w:numId w:val="1"/>
        </w:numPr>
        <w:jc w:val="both"/>
        <w:rPr>
          <w:rFonts w:cstheme="minorHAnsi"/>
          <w:szCs w:val="24"/>
        </w:rPr>
      </w:pPr>
      <w:r w:rsidRPr="008E60B9">
        <w:rPr>
          <w:rFonts w:cstheme="minorHAnsi"/>
          <w:szCs w:val="24"/>
        </w:rPr>
        <w:t>Für einige Betriebe hatte die Corona-Pandemie Auswirkungen auf ihre Auftragslage: 30 Prozent der Teilnehmer gaben an, dass ihnen bestehende Aufträge durch die Krise weggebrochen sind. Dem gegenüber stehen 25 Prozent, die sagten, dass sie während der Krise sogar Aufträge hinzugewi</w:t>
      </w:r>
      <w:r w:rsidR="004033A5">
        <w:rPr>
          <w:rFonts w:cstheme="minorHAnsi"/>
          <w:szCs w:val="24"/>
        </w:rPr>
        <w:t xml:space="preserve">nnen konnten. Die restlichen 45 Prozent </w:t>
      </w:r>
      <w:r w:rsidRPr="008E60B9">
        <w:rPr>
          <w:rFonts w:cstheme="minorHAnsi"/>
          <w:szCs w:val="24"/>
        </w:rPr>
        <w:t xml:space="preserve">haben keinerlei Auswirkungen auf ihre Auftragslage gespürt. </w:t>
      </w:r>
    </w:p>
    <w:p w:rsidR="008E60B9" w:rsidRPr="00C34DAD" w:rsidRDefault="008E60B9" w:rsidP="008E60B9">
      <w:pPr>
        <w:numPr>
          <w:ilvl w:val="0"/>
          <w:numId w:val="1"/>
        </w:numPr>
        <w:jc w:val="both"/>
        <w:rPr>
          <w:rFonts w:cstheme="minorHAnsi"/>
          <w:szCs w:val="24"/>
        </w:rPr>
      </w:pPr>
      <w:r w:rsidRPr="008E60B9">
        <w:rPr>
          <w:rFonts w:cstheme="minorHAnsi"/>
          <w:szCs w:val="24"/>
        </w:rPr>
        <w:t xml:space="preserve">Für einige Betriebe (35 Prozent) wird sich der </w:t>
      </w:r>
      <w:proofErr w:type="spellStart"/>
      <w:r w:rsidRPr="008E60B9">
        <w:rPr>
          <w:rFonts w:cstheme="minorHAnsi"/>
          <w:szCs w:val="24"/>
        </w:rPr>
        <w:t>coronabedingte</w:t>
      </w:r>
      <w:proofErr w:type="spellEnd"/>
      <w:r w:rsidRPr="008E60B9">
        <w:rPr>
          <w:rFonts w:cstheme="minorHAnsi"/>
          <w:szCs w:val="24"/>
        </w:rPr>
        <w:t xml:space="preserve"> </w:t>
      </w:r>
      <w:proofErr w:type="spellStart"/>
      <w:r w:rsidRPr="008E60B9">
        <w:rPr>
          <w:rFonts w:cstheme="minorHAnsi"/>
          <w:szCs w:val="24"/>
        </w:rPr>
        <w:t>Lockdown</w:t>
      </w:r>
      <w:proofErr w:type="spellEnd"/>
      <w:r w:rsidRPr="008E60B9">
        <w:rPr>
          <w:rFonts w:cstheme="minorHAnsi"/>
          <w:szCs w:val="24"/>
        </w:rPr>
        <w:t xml:space="preserve"> auf jeden Fall auf ihre Investitionsplanungen auswirken: 22 Prozent der Betriebe wollen geplante Investitionen erst einmal aufschieben, weitere 13 Prozent werden weniger investieren als geplant. Für die meisten Betriebe (65 Prozent) wird die Corona-Krise allerdings keine Auswirkungen auf ihre Invest</w:t>
      </w:r>
      <w:r w:rsidR="004033A5">
        <w:rPr>
          <w:rFonts w:cstheme="minorHAnsi"/>
          <w:szCs w:val="24"/>
        </w:rPr>
        <w:t>itionsausgaben haben. Davon</w:t>
      </w:r>
      <w:r w:rsidRPr="008E60B9">
        <w:rPr>
          <w:rFonts w:cstheme="minorHAnsi"/>
          <w:szCs w:val="24"/>
        </w:rPr>
        <w:t xml:space="preserve"> haben</w:t>
      </w:r>
      <w:r w:rsidR="004033A5">
        <w:rPr>
          <w:rFonts w:cstheme="minorHAnsi"/>
          <w:szCs w:val="24"/>
        </w:rPr>
        <w:t xml:space="preserve"> 35 Prozent</w:t>
      </w:r>
      <w:r w:rsidRPr="008E60B9">
        <w:rPr>
          <w:rFonts w:cstheme="minorHAnsi"/>
          <w:szCs w:val="24"/>
        </w:rPr>
        <w:t xml:space="preserve"> vor, wie geplant </w:t>
      </w:r>
      <w:r w:rsidR="004033A5">
        <w:rPr>
          <w:rFonts w:cstheme="minorHAnsi"/>
          <w:szCs w:val="24"/>
        </w:rPr>
        <w:t>in ihren Betrieb zu investieren. A</w:t>
      </w:r>
      <w:r w:rsidRPr="008E60B9">
        <w:rPr>
          <w:rFonts w:cstheme="minorHAnsi"/>
          <w:szCs w:val="24"/>
        </w:rPr>
        <w:t>nder</w:t>
      </w:r>
      <w:r w:rsidR="004033A5">
        <w:rPr>
          <w:rFonts w:cstheme="minorHAnsi"/>
          <w:szCs w:val="24"/>
        </w:rPr>
        <w:t>e haben erst vor kurzem in den</w:t>
      </w:r>
      <w:r w:rsidR="00816765">
        <w:rPr>
          <w:rFonts w:cstheme="minorHAnsi"/>
          <w:szCs w:val="24"/>
        </w:rPr>
        <w:t xml:space="preserve"> Betrieb investiert (11</w:t>
      </w:r>
      <w:r w:rsidRPr="008E60B9">
        <w:rPr>
          <w:rFonts w:cstheme="minorHAnsi"/>
          <w:szCs w:val="24"/>
        </w:rPr>
        <w:t xml:space="preserve"> Prozent) oder gar keine Investitionen geplant (19 Prozent). </w:t>
      </w:r>
    </w:p>
    <w:p w:rsidR="004033A5" w:rsidRDefault="008E60B9" w:rsidP="008E60B9">
      <w:pPr>
        <w:numPr>
          <w:ilvl w:val="0"/>
          <w:numId w:val="1"/>
        </w:numPr>
        <w:jc w:val="both"/>
        <w:rPr>
          <w:rFonts w:cstheme="minorHAnsi"/>
          <w:szCs w:val="24"/>
        </w:rPr>
      </w:pPr>
      <w:r w:rsidRPr="008E60B9">
        <w:rPr>
          <w:rFonts w:cstheme="minorHAnsi"/>
          <w:szCs w:val="24"/>
        </w:rPr>
        <w:t xml:space="preserve">Soforthilfen oder KfW-Kredite wurden von 22 Prozent der Umfrageteilnehmer in Anspruch genommen. </w:t>
      </w:r>
    </w:p>
    <w:p w:rsidR="004033A5" w:rsidRDefault="004033A5" w:rsidP="004033A5">
      <w:pPr>
        <w:numPr>
          <w:ilvl w:val="0"/>
          <w:numId w:val="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D</w:t>
      </w:r>
      <w:r w:rsidR="008E60B9" w:rsidRPr="008E60B9">
        <w:rPr>
          <w:rFonts w:cstheme="minorHAnsi"/>
          <w:szCs w:val="24"/>
        </w:rPr>
        <w:t>rei Prozent</w:t>
      </w:r>
      <w:r>
        <w:rPr>
          <w:rFonts w:cstheme="minorHAnsi"/>
          <w:szCs w:val="24"/>
        </w:rPr>
        <w:t xml:space="preserve"> gaben</w:t>
      </w:r>
      <w:r w:rsidR="008E60B9" w:rsidRPr="008E60B9">
        <w:rPr>
          <w:rFonts w:cstheme="minorHAnsi"/>
          <w:szCs w:val="24"/>
        </w:rPr>
        <w:t xml:space="preserve"> an, dass sie ihren Betrieb aus wirtschaftlichen Gründen, die als Folge der Corona-Pandemie auftraten, </w:t>
      </w:r>
      <w:r>
        <w:rPr>
          <w:rFonts w:cstheme="minorHAnsi"/>
          <w:szCs w:val="24"/>
        </w:rPr>
        <w:t xml:space="preserve">zeitweise </w:t>
      </w:r>
      <w:r w:rsidR="008E60B9" w:rsidRPr="008E60B9">
        <w:rPr>
          <w:rFonts w:cstheme="minorHAnsi"/>
          <w:szCs w:val="24"/>
        </w:rPr>
        <w:t xml:space="preserve">schließen mussten. </w:t>
      </w:r>
    </w:p>
    <w:p w:rsidR="008E60B9" w:rsidRPr="004033A5" w:rsidRDefault="004033A5" w:rsidP="004033A5">
      <w:pPr>
        <w:numPr>
          <w:ilvl w:val="0"/>
          <w:numId w:val="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D</w:t>
      </w:r>
      <w:r w:rsidR="008E60B9" w:rsidRPr="004033A5">
        <w:rPr>
          <w:rFonts w:cstheme="minorHAnsi"/>
          <w:szCs w:val="24"/>
        </w:rPr>
        <w:t>rei Prozent</w:t>
      </w:r>
      <w:r>
        <w:rPr>
          <w:rFonts w:cstheme="minorHAnsi"/>
          <w:szCs w:val="24"/>
        </w:rPr>
        <w:t xml:space="preserve"> der Umfrageteilnehmer</w:t>
      </w:r>
      <w:r w:rsidR="008E60B9" w:rsidRPr="004033A5">
        <w:rPr>
          <w:rFonts w:cstheme="minorHAnsi"/>
          <w:szCs w:val="24"/>
        </w:rPr>
        <w:t xml:space="preserve"> sahen sich</w:t>
      </w:r>
      <w:r>
        <w:rPr>
          <w:rFonts w:cstheme="minorHAnsi"/>
          <w:szCs w:val="24"/>
        </w:rPr>
        <w:t xml:space="preserve"> aufgrund der Corona-Krise</w:t>
      </w:r>
      <w:r w:rsidR="008E60B9" w:rsidRPr="004033A5">
        <w:rPr>
          <w:rFonts w:cstheme="minorHAnsi"/>
          <w:szCs w:val="24"/>
        </w:rPr>
        <w:t xml:space="preserve"> dazu gezwungen, Kündigungen auszusprechen.</w:t>
      </w:r>
    </w:p>
    <w:p w:rsidR="008E60B9" w:rsidRDefault="008E60B9" w:rsidP="008E60B9">
      <w:pPr>
        <w:numPr>
          <w:ilvl w:val="0"/>
          <w:numId w:val="1"/>
        </w:numPr>
        <w:jc w:val="both"/>
        <w:rPr>
          <w:rFonts w:cstheme="minorHAnsi"/>
          <w:szCs w:val="24"/>
        </w:rPr>
      </w:pPr>
      <w:r w:rsidRPr="008E60B9">
        <w:rPr>
          <w:rFonts w:cstheme="minorHAnsi"/>
          <w:szCs w:val="24"/>
        </w:rPr>
        <w:t>24 Prozent der Tischlerbetriebe</w:t>
      </w:r>
      <w:r w:rsidR="004033A5">
        <w:rPr>
          <w:rFonts w:cstheme="minorHAnsi"/>
          <w:szCs w:val="24"/>
        </w:rPr>
        <w:t xml:space="preserve"> haben</w:t>
      </w:r>
      <w:r w:rsidRPr="008E60B9">
        <w:rPr>
          <w:rFonts w:cstheme="minorHAnsi"/>
          <w:szCs w:val="24"/>
        </w:rPr>
        <w:t xml:space="preserve"> angegeben, dass sie</w:t>
      </w:r>
      <w:r w:rsidR="004033A5">
        <w:rPr>
          <w:rFonts w:cstheme="minorHAnsi"/>
          <w:szCs w:val="24"/>
        </w:rPr>
        <w:t xml:space="preserve"> aufgrund der Corona-Pandemie Kurzarbeit eingeführt haben.</w:t>
      </w:r>
    </w:p>
    <w:p w:rsidR="00F60B68" w:rsidRPr="00443D22" w:rsidRDefault="004033A5" w:rsidP="008E60B9">
      <w:pPr>
        <w:pStyle w:val="Listenabsatz"/>
        <w:numPr>
          <w:ilvl w:val="0"/>
          <w:numId w:val="1"/>
        </w:num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Insgesamt sind die meisten Tischlerbetriebe damit zufrieden, wie die Bundesregierung mit der Corona-Krise umgegangen ist: </w:t>
      </w:r>
      <w:r w:rsidR="00A606BE" w:rsidRPr="004033A5">
        <w:rPr>
          <w:rFonts w:cstheme="minorHAnsi"/>
          <w:szCs w:val="24"/>
        </w:rPr>
        <w:t>55 Prozent bewerteten</w:t>
      </w:r>
      <w:r w:rsidRPr="004033A5">
        <w:rPr>
          <w:rFonts w:cstheme="minorHAnsi"/>
          <w:szCs w:val="24"/>
        </w:rPr>
        <w:t xml:space="preserve"> das Krisenmanagement der Bundesregierung </w:t>
      </w:r>
      <w:r w:rsidR="00A606BE" w:rsidRPr="004033A5">
        <w:rPr>
          <w:rFonts w:cstheme="minorHAnsi"/>
          <w:szCs w:val="24"/>
        </w:rPr>
        <w:t>als gut, neun Prozent sogar als sehr gut.</w:t>
      </w:r>
      <w:r>
        <w:rPr>
          <w:rFonts w:cstheme="minorHAnsi"/>
          <w:szCs w:val="24"/>
        </w:rPr>
        <w:t xml:space="preserve"> Für 23 Prozent war es immerhin noch befriedigend</w:t>
      </w:r>
      <w:r w:rsidR="00F60B68">
        <w:rPr>
          <w:rFonts w:cstheme="minorHAnsi"/>
          <w:szCs w:val="24"/>
        </w:rPr>
        <w:t xml:space="preserve"> und sieben Prozent schätzten es als ausreichend ein.</w:t>
      </w:r>
      <w:r w:rsidR="00A606BE" w:rsidRPr="004033A5">
        <w:rPr>
          <w:rFonts w:cstheme="minorHAnsi"/>
          <w:szCs w:val="24"/>
        </w:rPr>
        <w:t xml:space="preserve"> Lediglich sechs Prozent der Umfrageteilnehmer befanden, dass das Krisenmanagement der Bundesregierung mangelhaft</w:t>
      </w:r>
      <w:r w:rsidR="00F60B68">
        <w:rPr>
          <w:rFonts w:cstheme="minorHAnsi"/>
          <w:szCs w:val="24"/>
        </w:rPr>
        <w:t xml:space="preserve"> (4 Prozent)</w:t>
      </w:r>
      <w:r w:rsidR="00A606BE" w:rsidRPr="004033A5">
        <w:rPr>
          <w:rFonts w:cstheme="minorHAnsi"/>
          <w:szCs w:val="24"/>
        </w:rPr>
        <w:t xml:space="preserve"> oder schlecht</w:t>
      </w:r>
      <w:r w:rsidR="00F60B68">
        <w:rPr>
          <w:rFonts w:cstheme="minorHAnsi"/>
          <w:szCs w:val="24"/>
        </w:rPr>
        <w:t xml:space="preserve"> (2 Prozent)</w:t>
      </w:r>
      <w:r w:rsidR="00A606BE" w:rsidRPr="004033A5">
        <w:rPr>
          <w:rFonts w:cstheme="minorHAnsi"/>
          <w:szCs w:val="24"/>
        </w:rPr>
        <w:t xml:space="preserve"> gewesen sei.</w:t>
      </w:r>
    </w:p>
    <w:p w:rsidR="008E60B9" w:rsidRPr="00C34DAD" w:rsidRDefault="008E60B9" w:rsidP="008E60B9">
      <w:pPr>
        <w:jc w:val="both"/>
        <w:rPr>
          <w:rFonts w:cstheme="minorHAnsi"/>
          <w:b/>
          <w:szCs w:val="24"/>
        </w:rPr>
      </w:pPr>
      <w:r w:rsidRPr="008E60B9">
        <w:rPr>
          <w:rFonts w:cstheme="minorHAnsi"/>
          <w:b/>
          <w:szCs w:val="24"/>
        </w:rPr>
        <w:t>Hintergrundinformationen zur Umfrage</w:t>
      </w:r>
      <w:bookmarkStart w:id="0" w:name="_GoBack"/>
      <w:bookmarkEnd w:id="0"/>
    </w:p>
    <w:p w:rsidR="00CB4CDB" w:rsidRPr="00CB4CDB" w:rsidRDefault="00F60B68" w:rsidP="00CB4CDB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>Insgesamt haben sich 13 Prozent der Mitglieds</w:t>
      </w:r>
      <w:r w:rsidR="008E60B9" w:rsidRPr="008E60B9">
        <w:rPr>
          <w:rFonts w:cstheme="minorHAnsi"/>
          <w:szCs w:val="24"/>
        </w:rPr>
        <w:t>betriebe</w:t>
      </w:r>
      <w:r>
        <w:rPr>
          <w:rFonts w:cstheme="minorHAnsi"/>
          <w:szCs w:val="24"/>
        </w:rPr>
        <w:t xml:space="preserve"> an der Online-Befragung </w:t>
      </w:r>
      <w:r w:rsidR="008E60B9" w:rsidRPr="008E60B9">
        <w:rPr>
          <w:rFonts w:cstheme="minorHAnsi"/>
          <w:szCs w:val="24"/>
        </w:rPr>
        <w:t>des Fachverbands Leben Raum Gestaltung Hessen/Rheinland-Pfalz beteiligt.</w:t>
      </w:r>
      <w:r>
        <w:rPr>
          <w:rFonts w:cstheme="minorHAnsi"/>
          <w:szCs w:val="24"/>
        </w:rPr>
        <w:t xml:space="preserve"> Die Befragung erfolgte im Zeitraum</w:t>
      </w:r>
      <w:r w:rsidR="008E60B9" w:rsidRPr="008E60B9">
        <w:rPr>
          <w:rFonts w:cstheme="minorHAnsi"/>
          <w:szCs w:val="24"/>
        </w:rPr>
        <w:t xml:space="preserve"> vom 28. Mai bi</w:t>
      </w:r>
      <w:r>
        <w:rPr>
          <w:rFonts w:cstheme="minorHAnsi"/>
          <w:szCs w:val="24"/>
        </w:rPr>
        <w:t>s zum 11. Juni 2020</w:t>
      </w:r>
      <w:r w:rsidR="008E60B9" w:rsidRPr="008E60B9">
        <w:rPr>
          <w:rFonts w:cstheme="minorHAnsi"/>
          <w:szCs w:val="24"/>
        </w:rPr>
        <w:t>. Alle Angaben wurden anonym erhoben.</w:t>
      </w:r>
    </w:p>
    <w:p w:rsidR="00CB4CDB" w:rsidRPr="004C03A1" w:rsidRDefault="00CB4CDB" w:rsidP="00CB4CDB">
      <w:pPr>
        <w:rPr>
          <w:rFonts w:cstheme="minorHAnsi"/>
          <w:i/>
          <w:szCs w:val="18"/>
        </w:rPr>
      </w:pPr>
      <w:r w:rsidRPr="004C03A1">
        <w:rPr>
          <w:rFonts w:cstheme="minorHAnsi"/>
          <w:b/>
          <w:szCs w:val="18"/>
        </w:rPr>
        <w:t>Pressekontakt</w:t>
      </w:r>
      <w:r w:rsidRPr="004C03A1">
        <w:rPr>
          <w:rFonts w:cstheme="minorHAnsi"/>
          <w:b/>
          <w:szCs w:val="18"/>
        </w:rPr>
        <w:br/>
      </w:r>
      <w:r w:rsidRPr="004C03A1">
        <w:rPr>
          <w:rFonts w:cstheme="minorHAnsi"/>
          <w:i/>
          <w:szCs w:val="18"/>
        </w:rPr>
        <w:t>Matthias Nothnagel</w:t>
      </w:r>
    </w:p>
    <w:p w:rsidR="00CB4CDB" w:rsidRPr="004C03A1" w:rsidRDefault="00CB4CDB" w:rsidP="00CB4CDB">
      <w:pPr>
        <w:rPr>
          <w:rFonts w:cstheme="minorHAnsi"/>
          <w:szCs w:val="18"/>
        </w:rPr>
      </w:pPr>
      <w:r w:rsidRPr="004C03A1">
        <w:rPr>
          <w:rFonts w:cstheme="minorHAnsi"/>
          <w:szCs w:val="18"/>
        </w:rPr>
        <w:t>Fachverband Leben Raum Gestaltung Hessen/Rheinland-Pfalz</w:t>
      </w:r>
      <w:r w:rsidRPr="004C03A1">
        <w:rPr>
          <w:rFonts w:cstheme="minorHAnsi"/>
          <w:szCs w:val="18"/>
        </w:rPr>
        <w:br/>
        <w:t>Tel.: 05621 / 7919-71</w:t>
      </w:r>
      <w:r w:rsidRPr="004C03A1">
        <w:rPr>
          <w:rFonts w:cstheme="minorHAnsi"/>
          <w:szCs w:val="18"/>
        </w:rPr>
        <w:br/>
        <w:t>E-Mail: nothnagel@leben-raum-gestaltung.de</w:t>
      </w:r>
    </w:p>
    <w:p w:rsidR="00CB4CDB" w:rsidRPr="00CB4CDB" w:rsidRDefault="00CB4CDB" w:rsidP="00CB4CDB">
      <w:pPr>
        <w:rPr>
          <w:rFonts w:cstheme="minorHAnsi"/>
          <w:szCs w:val="18"/>
        </w:rPr>
      </w:pPr>
      <w:r w:rsidRPr="004C03A1">
        <w:rPr>
          <w:rFonts w:cstheme="minorHAnsi"/>
          <w:szCs w:val="18"/>
        </w:rPr>
        <w:lastRenderedPageBreak/>
        <w:t>Auf der Roten Erde 9</w:t>
      </w:r>
      <w:r w:rsidRPr="004C03A1">
        <w:rPr>
          <w:rFonts w:cstheme="minorHAnsi"/>
          <w:szCs w:val="18"/>
        </w:rPr>
        <w:br/>
        <w:t>34537 Bad Wildungen</w:t>
      </w:r>
    </w:p>
    <w:p w:rsidR="00CB4CDB" w:rsidRDefault="00CB4CDB" w:rsidP="00032D07">
      <w:pPr>
        <w:jc w:val="both"/>
        <w:rPr>
          <w:rFonts w:cstheme="minorHAnsi"/>
          <w:sz w:val="28"/>
          <w:szCs w:val="24"/>
          <w:u w:val="single"/>
        </w:rPr>
      </w:pPr>
    </w:p>
    <w:p w:rsidR="00443D22" w:rsidRDefault="00CB4CDB" w:rsidP="00032D07">
      <w:pPr>
        <w:jc w:val="both"/>
        <w:rPr>
          <w:rFonts w:cstheme="minorHAnsi"/>
          <w:sz w:val="28"/>
          <w:szCs w:val="24"/>
          <w:u w:val="single"/>
        </w:rPr>
      </w:pPr>
      <w:r>
        <w:rPr>
          <w:rFonts w:cstheme="minorHAnsi"/>
          <w:sz w:val="28"/>
          <w:szCs w:val="24"/>
          <w:u w:val="single"/>
        </w:rPr>
        <w:t>Diagramme</w:t>
      </w:r>
    </w:p>
    <w:p w:rsidR="00CB4CDB" w:rsidRPr="00CB4CDB" w:rsidRDefault="00CB4CDB" w:rsidP="00032D07">
      <w:pPr>
        <w:jc w:val="both"/>
        <w:rPr>
          <w:rFonts w:cstheme="minorHAnsi"/>
          <w:b/>
          <w:szCs w:val="24"/>
        </w:rPr>
      </w:pPr>
      <w:r w:rsidRPr="00CB4CDB">
        <w:rPr>
          <w:rFonts w:cstheme="minorHAnsi"/>
          <w:b/>
          <w:szCs w:val="24"/>
        </w:rPr>
        <w:t>Diagramm 1</w:t>
      </w:r>
    </w:p>
    <w:p w:rsidR="00E40AFD" w:rsidRPr="00443D22" w:rsidRDefault="00E40AFD" w:rsidP="00032D07">
      <w:pPr>
        <w:jc w:val="both"/>
        <w:rPr>
          <w:rFonts w:cstheme="minorHAnsi"/>
          <w:sz w:val="18"/>
          <w:szCs w:val="24"/>
        </w:rPr>
      </w:pPr>
      <w:r w:rsidRPr="00443D22">
        <w:rPr>
          <w:noProof/>
          <w:sz w:val="18"/>
          <w:lang w:eastAsia="de-DE"/>
        </w:rPr>
        <w:drawing>
          <wp:inline distT="0" distB="0" distL="0" distR="0" wp14:anchorId="68D514CC" wp14:editId="518BBB30">
            <wp:extent cx="4315460" cy="1726387"/>
            <wp:effectExtent l="0" t="0" r="8890" b="762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3D22" w:rsidRPr="00CB4CDB" w:rsidRDefault="00CB4CDB" w:rsidP="00032D07">
      <w:pPr>
        <w:jc w:val="both"/>
        <w:rPr>
          <w:rFonts w:cstheme="minorHAnsi"/>
          <w:b/>
          <w:szCs w:val="24"/>
        </w:rPr>
      </w:pPr>
      <w:r w:rsidRPr="00CB4CDB">
        <w:rPr>
          <w:rFonts w:cstheme="minorHAnsi"/>
          <w:b/>
          <w:szCs w:val="24"/>
        </w:rPr>
        <w:t>Diagramm 2</w:t>
      </w:r>
    </w:p>
    <w:p w:rsidR="00E40AFD" w:rsidRPr="00443D22" w:rsidRDefault="00E40AFD" w:rsidP="00032D07">
      <w:pPr>
        <w:jc w:val="both"/>
        <w:rPr>
          <w:rFonts w:cstheme="minorHAnsi"/>
          <w:sz w:val="18"/>
          <w:szCs w:val="24"/>
        </w:rPr>
      </w:pPr>
      <w:r w:rsidRPr="00443D22">
        <w:rPr>
          <w:noProof/>
          <w:sz w:val="18"/>
          <w:lang w:eastAsia="de-DE"/>
        </w:rPr>
        <w:drawing>
          <wp:inline distT="0" distB="0" distL="0" distR="0" wp14:anchorId="7898FB8C" wp14:editId="1FF72545">
            <wp:extent cx="4315460" cy="2011680"/>
            <wp:effectExtent l="0" t="0" r="8890" b="7620"/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0AFD" w:rsidRPr="00CB4CDB" w:rsidRDefault="00CB4CDB" w:rsidP="00032D07">
      <w:pPr>
        <w:jc w:val="both"/>
        <w:rPr>
          <w:rFonts w:cstheme="minorHAnsi"/>
          <w:b/>
          <w:szCs w:val="24"/>
        </w:rPr>
      </w:pPr>
      <w:r w:rsidRPr="00CB4CDB">
        <w:rPr>
          <w:rFonts w:cstheme="minorHAnsi"/>
          <w:b/>
          <w:szCs w:val="24"/>
        </w:rPr>
        <w:t>Diagramm 3</w:t>
      </w:r>
    </w:p>
    <w:p w:rsidR="004C03A1" w:rsidRDefault="00E40AFD" w:rsidP="004C03A1">
      <w:pPr>
        <w:jc w:val="both"/>
        <w:rPr>
          <w:rFonts w:cstheme="minorHAnsi"/>
          <w:sz w:val="16"/>
          <w:szCs w:val="24"/>
        </w:rPr>
      </w:pPr>
      <w:r w:rsidRPr="00443D22">
        <w:rPr>
          <w:noProof/>
          <w:sz w:val="18"/>
          <w:lang w:eastAsia="de-DE"/>
        </w:rPr>
        <w:drawing>
          <wp:inline distT="0" distB="0" distL="0" distR="0" wp14:anchorId="675D81D6" wp14:editId="094ACA4F">
            <wp:extent cx="4059555" cy="1784731"/>
            <wp:effectExtent l="0" t="0" r="17145" b="6350"/>
            <wp:docPr id="3" name="Diagram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43D22" w:rsidRPr="00CB4CDB" w:rsidRDefault="00CB4CDB" w:rsidP="004C03A1">
      <w:pPr>
        <w:jc w:val="both"/>
        <w:rPr>
          <w:rFonts w:cstheme="minorHAnsi"/>
          <w:b/>
          <w:szCs w:val="24"/>
        </w:rPr>
      </w:pPr>
      <w:r w:rsidRPr="00CB4CDB">
        <w:rPr>
          <w:rFonts w:cstheme="minorHAnsi"/>
          <w:b/>
          <w:szCs w:val="24"/>
        </w:rPr>
        <w:t>Diagramm 4</w:t>
      </w:r>
    </w:p>
    <w:p w:rsidR="00E40AFD" w:rsidRPr="00443D22" w:rsidRDefault="00443D22" w:rsidP="004C03A1">
      <w:pPr>
        <w:jc w:val="both"/>
        <w:rPr>
          <w:rFonts w:cstheme="minorHAnsi"/>
          <w:sz w:val="16"/>
          <w:szCs w:val="24"/>
        </w:rPr>
      </w:pPr>
      <w:r>
        <w:rPr>
          <w:noProof/>
          <w:lang w:eastAsia="de-DE"/>
        </w:rPr>
        <w:lastRenderedPageBreak/>
        <w:drawing>
          <wp:inline distT="0" distB="0" distL="0" distR="0" wp14:anchorId="0C01C32D" wp14:editId="3AA95CD4">
            <wp:extent cx="3627755" cy="1887321"/>
            <wp:effectExtent l="0" t="0" r="10795" b="17780"/>
            <wp:docPr id="4" name="Diagram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03A1" w:rsidRPr="004C03A1" w:rsidRDefault="000A2561" w:rsidP="004C03A1">
      <w:pPr>
        <w:jc w:val="both"/>
        <w:rPr>
          <w:rFonts w:cstheme="minorHAnsi"/>
          <w:sz w:val="20"/>
          <w:szCs w:val="24"/>
        </w:rPr>
      </w:pPr>
      <w:r w:rsidRPr="004C03A1">
        <w:rPr>
          <w:rFonts w:cstheme="minorHAnsi"/>
          <w:b/>
          <w:sz w:val="20"/>
          <w:szCs w:val="24"/>
        </w:rPr>
        <w:t>Bildnachweis:</w:t>
      </w:r>
      <w:r w:rsidRPr="004C03A1">
        <w:rPr>
          <w:rFonts w:cstheme="minorHAnsi"/>
          <w:sz w:val="20"/>
          <w:szCs w:val="24"/>
        </w:rPr>
        <w:t xml:space="preserve"> </w:t>
      </w:r>
      <w:r w:rsidR="00E40AFD">
        <w:rPr>
          <w:rFonts w:cstheme="minorHAnsi"/>
          <w:sz w:val="20"/>
          <w:szCs w:val="24"/>
        </w:rPr>
        <w:t>Erstellt</w:t>
      </w:r>
      <w:r w:rsidR="00CB4CDB">
        <w:rPr>
          <w:rFonts w:cstheme="minorHAnsi"/>
          <w:sz w:val="20"/>
          <w:szCs w:val="24"/>
        </w:rPr>
        <w:t xml:space="preserve"> mit Microsoft Excel mit</w:t>
      </w:r>
      <w:r w:rsidR="00E40AFD">
        <w:rPr>
          <w:rFonts w:cstheme="minorHAnsi"/>
          <w:sz w:val="20"/>
          <w:szCs w:val="24"/>
        </w:rPr>
        <w:t xml:space="preserve"> Daten vom </w:t>
      </w:r>
      <w:r w:rsidRPr="004C03A1">
        <w:rPr>
          <w:rFonts w:cstheme="minorHAnsi"/>
          <w:sz w:val="20"/>
          <w:szCs w:val="24"/>
        </w:rPr>
        <w:t>Fachverband Leben Raum Gestaltung Hessen/Rheinland-Pfalz</w:t>
      </w:r>
    </w:p>
    <w:p w:rsidR="00E40AFD" w:rsidRDefault="00E40AFD" w:rsidP="00954B44">
      <w:pPr>
        <w:rPr>
          <w:rFonts w:cstheme="minorHAnsi"/>
          <w:b/>
          <w:szCs w:val="18"/>
        </w:rPr>
      </w:pPr>
    </w:p>
    <w:p w:rsidR="00443D22" w:rsidRDefault="00443D22" w:rsidP="00443D22">
      <w:pPr>
        <w:jc w:val="both"/>
        <w:rPr>
          <w:rFonts w:cstheme="minorHAnsi"/>
          <w:sz w:val="28"/>
          <w:szCs w:val="24"/>
          <w:u w:val="single"/>
        </w:rPr>
      </w:pPr>
      <w:r>
        <w:rPr>
          <w:rFonts w:cstheme="minorHAnsi"/>
          <w:sz w:val="28"/>
          <w:szCs w:val="24"/>
          <w:u w:val="single"/>
        </w:rPr>
        <w:t>Foto</w:t>
      </w:r>
    </w:p>
    <w:p w:rsidR="00CB4CDB" w:rsidRPr="00CB4CDB" w:rsidRDefault="00CB4CDB" w:rsidP="00CB4CDB">
      <w:pPr>
        <w:rPr>
          <w:rFonts w:cstheme="minorHAnsi"/>
          <w:szCs w:val="18"/>
        </w:rPr>
      </w:pPr>
      <w:r>
        <w:rPr>
          <w:rFonts w:cstheme="minorHAnsi"/>
          <w:b/>
          <w:szCs w:val="18"/>
        </w:rPr>
        <w:t xml:space="preserve">Bildnachweis: </w:t>
      </w:r>
      <w:r>
        <w:rPr>
          <w:rFonts w:cstheme="minorHAnsi"/>
          <w:szCs w:val="18"/>
        </w:rPr>
        <w:t>Fachverband LRG</w:t>
      </w:r>
    </w:p>
    <w:p w:rsidR="00CB4CDB" w:rsidRPr="00CB4CDB" w:rsidRDefault="00CB4CDB" w:rsidP="00443D22">
      <w:pPr>
        <w:jc w:val="both"/>
        <w:rPr>
          <w:rFonts w:cstheme="minorHAnsi"/>
          <w:b/>
          <w:szCs w:val="24"/>
        </w:rPr>
      </w:pPr>
      <w:r w:rsidRPr="00CB4CDB">
        <w:rPr>
          <w:rFonts w:cstheme="minorHAnsi"/>
          <w:b/>
          <w:noProof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 wp14:anchorId="008D74D0" wp14:editId="4DC6F94C">
            <wp:simplePos x="0" y="0"/>
            <wp:positionH relativeFrom="column">
              <wp:posOffset>-635</wp:posOffset>
            </wp:positionH>
            <wp:positionV relativeFrom="paragraph">
              <wp:posOffset>265836</wp:posOffset>
            </wp:positionV>
            <wp:extent cx="3423285" cy="2282190"/>
            <wp:effectExtent l="0" t="0" r="5715" b="3810"/>
            <wp:wrapSquare wrapText="bothSides"/>
            <wp:docPr id="8" name="Grafik 8" descr="Y:\presse\PresseMitteilungen\Fachverband LRG HE_RLP\2020\PM Corona-Umfrage\Hermann Hu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esse\PresseMitteilungen\Fachverband LRG HE_RLP\2020\PM Corona-Umfrage\Hermann Hubin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szCs w:val="24"/>
        </w:rPr>
        <w:t>Hermann Hubing</w:t>
      </w:r>
    </w:p>
    <w:p w:rsidR="00443D22" w:rsidRPr="00CB4CDB" w:rsidRDefault="00CB4CDB" w:rsidP="00CB4CDB">
      <w:pPr>
        <w:rPr>
          <w:rFonts w:cstheme="minorHAnsi"/>
          <w:szCs w:val="18"/>
        </w:rPr>
      </w:pPr>
      <w:r>
        <w:rPr>
          <w:rFonts w:cstheme="minorHAnsi"/>
          <w:b/>
          <w:szCs w:val="18"/>
        </w:rPr>
        <w:t>BU:</w:t>
      </w:r>
      <w:r>
        <w:rPr>
          <w:rFonts w:cstheme="minorHAnsi"/>
          <w:szCs w:val="18"/>
        </w:rPr>
        <w:t xml:space="preserve"> Hermann Hubing: „</w:t>
      </w:r>
      <w:r w:rsidRPr="00CB4CDB">
        <w:rPr>
          <w:rFonts w:cstheme="minorHAnsi"/>
          <w:szCs w:val="18"/>
        </w:rPr>
        <w:t>Insgesamt hat sich der Corona-</w:t>
      </w:r>
      <w:proofErr w:type="spellStart"/>
      <w:r w:rsidRPr="00CB4CDB">
        <w:rPr>
          <w:rFonts w:cstheme="minorHAnsi"/>
          <w:szCs w:val="18"/>
        </w:rPr>
        <w:t>Lockdown</w:t>
      </w:r>
      <w:proofErr w:type="spellEnd"/>
      <w:r w:rsidRPr="00CB4CDB">
        <w:rPr>
          <w:rFonts w:cstheme="minorHAnsi"/>
          <w:szCs w:val="18"/>
        </w:rPr>
        <w:t xml:space="preserve"> deutlich weniger schlimm auf das hessische und rheinland-pfälzische Tischlerhandwerk ausgewirkt als befürchtet.</w:t>
      </w:r>
      <w:r>
        <w:rPr>
          <w:rFonts w:cstheme="minorHAnsi"/>
          <w:szCs w:val="18"/>
        </w:rPr>
        <w:t>“</w:t>
      </w:r>
    </w:p>
    <w:p w:rsidR="00443D22" w:rsidRDefault="00443D22" w:rsidP="00954B44">
      <w:pPr>
        <w:rPr>
          <w:rFonts w:cstheme="minorHAnsi"/>
          <w:b/>
          <w:szCs w:val="18"/>
        </w:rPr>
      </w:pPr>
    </w:p>
    <w:p w:rsidR="00443D22" w:rsidRDefault="00443D22" w:rsidP="00954B44">
      <w:pPr>
        <w:rPr>
          <w:rFonts w:cstheme="minorHAnsi"/>
          <w:b/>
          <w:szCs w:val="18"/>
        </w:rPr>
      </w:pPr>
    </w:p>
    <w:p w:rsidR="00CB4CDB" w:rsidRDefault="00CB4CDB" w:rsidP="00954B44">
      <w:pPr>
        <w:rPr>
          <w:rFonts w:cstheme="minorHAnsi"/>
          <w:b/>
          <w:szCs w:val="18"/>
        </w:rPr>
      </w:pPr>
    </w:p>
    <w:p w:rsidR="00CB4CDB" w:rsidRDefault="00CB4CDB" w:rsidP="00954B44">
      <w:pPr>
        <w:rPr>
          <w:rFonts w:cstheme="minorHAnsi"/>
          <w:b/>
          <w:szCs w:val="18"/>
        </w:rPr>
      </w:pPr>
    </w:p>
    <w:p w:rsidR="00CB4CDB" w:rsidRDefault="00CB4CDB" w:rsidP="00954B44">
      <w:pPr>
        <w:rPr>
          <w:rFonts w:cstheme="minorHAnsi"/>
          <w:b/>
          <w:szCs w:val="18"/>
        </w:rPr>
      </w:pPr>
    </w:p>
    <w:sectPr w:rsidR="00CB4CDB" w:rsidSect="000A2561">
      <w:headerReference w:type="default" r:id="rId12"/>
      <w:pgSz w:w="11906" w:h="16838"/>
      <w:pgMar w:top="1701" w:right="1417" w:bottom="709" w:left="1417" w:header="168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744" w:rsidRDefault="00CB4744" w:rsidP="004672C5">
      <w:pPr>
        <w:spacing w:after="0" w:line="240" w:lineRule="auto"/>
      </w:pPr>
      <w:r>
        <w:separator/>
      </w:r>
    </w:p>
  </w:endnote>
  <w:endnote w:type="continuationSeparator" w:id="0">
    <w:p w:rsidR="00CB4744" w:rsidRDefault="00CB4744" w:rsidP="0046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 LT Pro">
    <w:panose1 w:val="020B05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744" w:rsidRDefault="00CB4744" w:rsidP="004672C5">
      <w:pPr>
        <w:spacing w:after="0" w:line="240" w:lineRule="auto"/>
      </w:pPr>
      <w:r>
        <w:separator/>
      </w:r>
    </w:p>
  </w:footnote>
  <w:footnote w:type="continuationSeparator" w:id="0">
    <w:p w:rsidR="00CB4744" w:rsidRDefault="00CB4744" w:rsidP="0046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8E" w:rsidRDefault="0031518E">
    <w:pPr>
      <w:pStyle w:val="Kopfzeile"/>
      <w:rPr>
        <w:rFonts w:asciiTheme="minorHAnsi" w:hAnsiTheme="minorHAnsi" w:cstheme="minorHAnsi"/>
        <w:noProof/>
        <w:sz w:val="18"/>
        <w:lang w:eastAsia="de-DE"/>
      </w:rPr>
    </w:pPr>
    <w:r w:rsidRPr="0031518E">
      <w:rPr>
        <w:rFonts w:asciiTheme="minorHAnsi" w:hAnsiTheme="minorHAnsi" w:cstheme="minorHAnsi"/>
        <w:noProof/>
        <w:sz w:val="18"/>
        <w:lang w:eastAsia="de-DE"/>
      </w:rPr>
      <w:drawing>
        <wp:anchor distT="0" distB="0" distL="114300" distR="114300" simplePos="0" relativeHeight="251658240" behindDoc="0" locked="0" layoutInCell="1" allowOverlap="1" wp14:anchorId="4F170D4C" wp14:editId="4265EC42">
          <wp:simplePos x="0" y="0"/>
          <wp:positionH relativeFrom="margin">
            <wp:posOffset>3640455</wp:posOffset>
          </wp:positionH>
          <wp:positionV relativeFrom="margin">
            <wp:posOffset>-1025690</wp:posOffset>
          </wp:positionV>
          <wp:extent cx="2608580" cy="716280"/>
          <wp:effectExtent l="0" t="0" r="1270" b="7620"/>
          <wp:wrapSquare wrapText="bothSides"/>
          <wp:docPr id="6" name="Grafik 6" descr="Y:\logos\HE-RLP neu!\LRG Hessen+RL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HE-RLP neu!\LRG Hessen+RL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85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518E" w:rsidRDefault="0031518E">
    <w:pPr>
      <w:pStyle w:val="Kopfzeile"/>
      <w:rPr>
        <w:rFonts w:asciiTheme="minorHAnsi" w:hAnsiTheme="minorHAnsi" w:cstheme="minorHAnsi"/>
        <w:sz w:val="18"/>
      </w:rPr>
    </w:pPr>
  </w:p>
  <w:p w:rsidR="004672C5" w:rsidRPr="00293508" w:rsidRDefault="004672C5">
    <w:pPr>
      <w:pStyle w:val="Kopfzeile"/>
      <w:rPr>
        <w:rFonts w:asciiTheme="minorHAnsi" w:hAnsiTheme="minorHAnsi" w:cstheme="minorHAnsi"/>
        <w:sz w:val="16"/>
      </w:rPr>
    </w:pPr>
    <w:r w:rsidRPr="00293508">
      <w:rPr>
        <w:rFonts w:asciiTheme="minorHAnsi" w:hAnsiTheme="minorHAnsi" w:cstheme="minorHAnsi"/>
        <w:sz w:val="16"/>
      </w:rPr>
      <w:t xml:space="preserve">Fachverband Leben Raum Gestaltung </w:t>
    </w:r>
    <w:r w:rsidR="00686ABC" w:rsidRPr="00293508">
      <w:rPr>
        <w:rFonts w:asciiTheme="minorHAnsi" w:hAnsiTheme="minorHAnsi" w:cstheme="minorHAnsi"/>
        <w:sz w:val="16"/>
      </w:rPr>
      <w:t xml:space="preserve">Hessen/Rheinland-Pfalz </w:t>
    </w:r>
    <w:r w:rsidRPr="00293508">
      <w:rPr>
        <w:rFonts w:asciiTheme="minorHAnsi" w:hAnsiTheme="minorHAnsi" w:cstheme="minorHAnsi"/>
        <w:sz w:val="16"/>
      </w:rPr>
      <w:t>| Auf der Roten Erde 9 | 34537 Bad Wildungen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E1F0C"/>
    <w:multiLevelType w:val="hybridMultilevel"/>
    <w:tmpl w:val="A27CDC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0F"/>
    <w:rsid w:val="000228A5"/>
    <w:rsid w:val="00032D07"/>
    <w:rsid w:val="00053A9B"/>
    <w:rsid w:val="00063B89"/>
    <w:rsid w:val="00063F78"/>
    <w:rsid w:val="000A2561"/>
    <w:rsid w:val="000A2AA0"/>
    <w:rsid w:val="00106B6E"/>
    <w:rsid w:val="00115A40"/>
    <w:rsid w:val="001407D8"/>
    <w:rsid w:val="00147937"/>
    <w:rsid w:val="001A28ED"/>
    <w:rsid w:val="001A2BAF"/>
    <w:rsid w:val="001E32F6"/>
    <w:rsid w:val="001F62DE"/>
    <w:rsid w:val="00243068"/>
    <w:rsid w:val="002528A9"/>
    <w:rsid w:val="002924CF"/>
    <w:rsid w:val="00293508"/>
    <w:rsid w:val="00297C44"/>
    <w:rsid w:val="002A4F0D"/>
    <w:rsid w:val="002D23D5"/>
    <w:rsid w:val="002D48D6"/>
    <w:rsid w:val="003059F0"/>
    <w:rsid w:val="00313BCD"/>
    <w:rsid w:val="0031518E"/>
    <w:rsid w:val="00332567"/>
    <w:rsid w:val="003423C8"/>
    <w:rsid w:val="00360FAA"/>
    <w:rsid w:val="003C2131"/>
    <w:rsid w:val="004033A5"/>
    <w:rsid w:val="00422082"/>
    <w:rsid w:val="00434D5B"/>
    <w:rsid w:val="00437D59"/>
    <w:rsid w:val="00443D22"/>
    <w:rsid w:val="00465B78"/>
    <w:rsid w:val="004672C5"/>
    <w:rsid w:val="00484FB8"/>
    <w:rsid w:val="00490134"/>
    <w:rsid w:val="004C03A1"/>
    <w:rsid w:val="004E6BD7"/>
    <w:rsid w:val="00500A37"/>
    <w:rsid w:val="0052067B"/>
    <w:rsid w:val="0058437D"/>
    <w:rsid w:val="005B6F99"/>
    <w:rsid w:val="005D5D40"/>
    <w:rsid w:val="00635118"/>
    <w:rsid w:val="006649F3"/>
    <w:rsid w:val="00686ABC"/>
    <w:rsid w:val="006E211D"/>
    <w:rsid w:val="00743D4B"/>
    <w:rsid w:val="007C576F"/>
    <w:rsid w:val="007C75B7"/>
    <w:rsid w:val="00816765"/>
    <w:rsid w:val="008170B0"/>
    <w:rsid w:val="0084129E"/>
    <w:rsid w:val="00857C63"/>
    <w:rsid w:val="00871754"/>
    <w:rsid w:val="008965A4"/>
    <w:rsid w:val="008C3405"/>
    <w:rsid w:val="008C7D7F"/>
    <w:rsid w:val="008E60B9"/>
    <w:rsid w:val="00954B44"/>
    <w:rsid w:val="009A4AE1"/>
    <w:rsid w:val="009B05FC"/>
    <w:rsid w:val="00A02250"/>
    <w:rsid w:val="00A2199E"/>
    <w:rsid w:val="00A27BAE"/>
    <w:rsid w:val="00A606BE"/>
    <w:rsid w:val="00A80BB0"/>
    <w:rsid w:val="00AC54D0"/>
    <w:rsid w:val="00AE285B"/>
    <w:rsid w:val="00AF42E6"/>
    <w:rsid w:val="00B128FC"/>
    <w:rsid w:val="00B327BB"/>
    <w:rsid w:val="00B42452"/>
    <w:rsid w:val="00B427F0"/>
    <w:rsid w:val="00B468F2"/>
    <w:rsid w:val="00B87F65"/>
    <w:rsid w:val="00B93FF6"/>
    <w:rsid w:val="00BA43F5"/>
    <w:rsid w:val="00BC3A04"/>
    <w:rsid w:val="00BD0786"/>
    <w:rsid w:val="00BE040F"/>
    <w:rsid w:val="00C163BA"/>
    <w:rsid w:val="00C20503"/>
    <w:rsid w:val="00C34DAD"/>
    <w:rsid w:val="00C7122F"/>
    <w:rsid w:val="00C81428"/>
    <w:rsid w:val="00C91574"/>
    <w:rsid w:val="00C9721A"/>
    <w:rsid w:val="00CA79F8"/>
    <w:rsid w:val="00CB4744"/>
    <w:rsid w:val="00CB4CDB"/>
    <w:rsid w:val="00CE7D7E"/>
    <w:rsid w:val="00D01DC7"/>
    <w:rsid w:val="00D0292A"/>
    <w:rsid w:val="00D03B0E"/>
    <w:rsid w:val="00D04632"/>
    <w:rsid w:val="00D06C0E"/>
    <w:rsid w:val="00D97FC9"/>
    <w:rsid w:val="00DA0DC0"/>
    <w:rsid w:val="00DA6253"/>
    <w:rsid w:val="00DB02D4"/>
    <w:rsid w:val="00DC6918"/>
    <w:rsid w:val="00E215CE"/>
    <w:rsid w:val="00E40AFD"/>
    <w:rsid w:val="00EA6819"/>
    <w:rsid w:val="00EB253E"/>
    <w:rsid w:val="00EC77A0"/>
    <w:rsid w:val="00ED766D"/>
    <w:rsid w:val="00F0517C"/>
    <w:rsid w:val="00F1203F"/>
    <w:rsid w:val="00F12354"/>
    <w:rsid w:val="00F21D53"/>
    <w:rsid w:val="00F32496"/>
    <w:rsid w:val="00F53C70"/>
    <w:rsid w:val="00F60B68"/>
    <w:rsid w:val="00F67982"/>
    <w:rsid w:val="00FA209B"/>
    <w:rsid w:val="00FD49D1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0D8699D"/>
  <w15:chartTrackingRefBased/>
  <w15:docId w15:val="{8F40A867-92DB-4101-ADE6-DB7FF282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77A0"/>
    <w:rPr>
      <w:rFonts w:ascii="DIN Next LT Pro" w:hAnsi="DIN Next LT Pr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2C5"/>
    <w:rPr>
      <w:rFonts w:ascii="DIN Next LT Pro" w:hAnsi="DIN Next LT Pro"/>
    </w:rPr>
  </w:style>
  <w:style w:type="paragraph" w:styleId="Fuzeile">
    <w:name w:val="footer"/>
    <w:basedOn w:val="Standard"/>
    <w:link w:val="FuzeileZchn"/>
    <w:uiPriority w:val="99"/>
    <w:unhideWhenUsed/>
    <w:rsid w:val="00467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2C5"/>
    <w:rPr>
      <w:rFonts w:ascii="DIN Next LT Pro" w:hAnsi="DIN Next LT Pro"/>
    </w:rPr>
  </w:style>
  <w:style w:type="character" w:styleId="Hyperlink">
    <w:name w:val="Hyperlink"/>
    <w:basedOn w:val="Absatz-Standardschriftart"/>
    <w:uiPriority w:val="99"/>
    <w:unhideWhenUsed/>
    <w:rsid w:val="00032D0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C4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606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205\orga\presse\Umfragen\Corona-Umfrage%202020%20Fachverband%20LRG\Auswertung\Alle%20Ergebniss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205\orga\presse\Umfragen\Corona-Umfrage%202020%20Fachverband%20LRG\Auswertung\Alle%20Ergebniss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205\orga\presse\Umfragen\Corona-Umfrage%202020%20Fachverband%20LRG\Auswertung\Alle%20Ergebniss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192.168.1.205\orga\presse\Umfragen\Corona-Umfrage%202020%20Fachverband%20LRG\Auswertung\Alle%20Ergebnisse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050"/>
              <a:t>Wie geht es Ihrem Betrieb rund zweieinhalb Monate nachdem der coronabedingte Lockdown beschlossen wurde?</a:t>
            </a:r>
            <a:endParaRPr lang="de-DE" sz="1050" baseline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1.1368264123349237E-17"/>
                  <c:y val="4.59062617172839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CCD-4C0F-9294-AFDE1E95309D}"/>
                </c:ext>
              </c:extLst>
            </c:dLbl>
            <c:dLbl>
              <c:idx val="1"/>
              <c:layout>
                <c:manualLayout>
                  <c:x val="0"/>
                  <c:y val="8.400149981252344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CCD-4C0F-9294-AFDE1E95309D}"/>
                </c:ext>
              </c:extLst>
            </c:dLbl>
            <c:dLbl>
              <c:idx val="2"/>
              <c:layout>
                <c:manualLayout>
                  <c:x val="-4.547305649339695E-17"/>
                  <c:y val="4.590626171728533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CCD-4C0F-9294-AFDE1E95309D}"/>
                </c:ext>
              </c:extLst>
            </c:dLbl>
            <c:dLbl>
              <c:idx val="3"/>
              <c:layout>
                <c:manualLayout>
                  <c:x val="-2.4803771892014143E-3"/>
                  <c:y val="7.562054743156966E-3"/>
                </c:manualLayout>
              </c:layout>
              <c:tx>
                <c:rich>
                  <a:bodyPr/>
                  <a:lstStyle/>
                  <a:p>
                    <a:fld id="{3BACFA12-2A2A-4A88-8011-19249A06ED81}" type="VALUE">
                      <a:rPr lang="en-US" sz="800">
                        <a:solidFill>
                          <a:sysClr val="windowText" lastClr="000000"/>
                        </a:solidFill>
                      </a:rPr>
                      <a:pPr/>
                      <a:t>[WERT]</a:t>
                    </a:fld>
                    <a:endParaRPr lang="de-DE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0CCD-4C0F-9294-AFDE1E95309D}"/>
                </c:ext>
              </c:extLst>
            </c:dLbl>
            <c:dLbl>
              <c:idx val="4"/>
              <c:layout>
                <c:manualLayout>
                  <c:x val="-9.0955012748382175E-17"/>
                  <c:y val="1.43712035995500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CCD-4C0F-9294-AFDE1E9530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'Auswertung Gesamt'!$E$14:$E$19</c:f>
              <c:strCache>
                <c:ptCount val="6"/>
                <c:pt idx="0">
                  <c:v>1 (sehr gut)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 (schlecht)</c:v>
                </c:pt>
              </c:strCache>
            </c:strRef>
          </c:cat>
          <c:val>
            <c:numRef>
              <c:f>'Auswertung Gesamt'!$F$14:$F$19</c:f>
              <c:numCache>
                <c:formatCode>0%</c:formatCode>
                <c:ptCount val="6"/>
                <c:pt idx="0">
                  <c:v>0.2</c:v>
                </c:pt>
                <c:pt idx="1">
                  <c:v>0.44</c:v>
                </c:pt>
                <c:pt idx="2">
                  <c:v>0.22</c:v>
                </c:pt>
                <c:pt idx="3">
                  <c:v>0.1</c:v>
                </c:pt>
                <c:pt idx="4">
                  <c:v>0.04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CCD-4C0F-9294-AFDE1E95309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53748280"/>
        <c:axId val="653749920"/>
      </c:barChart>
      <c:catAx>
        <c:axId val="653748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653749920"/>
        <c:crosses val="autoZero"/>
        <c:auto val="1"/>
        <c:lblAlgn val="ctr"/>
        <c:lblOffset val="100"/>
        <c:noMultiLvlLbl val="0"/>
      </c:catAx>
      <c:valAx>
        <c:axId val="65374992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653748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000"/>
              <a:t>Welche Auswirkungen hat die Corona-Pandemie auf Ihre Auftragslage?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bg2">
                  <a:lumMod val="2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067-4F10-B98F-6ED5AA219F98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067-4F10-B98F-6ED5AA219F98}"/>
              </c:ext>
            </c:extLst>
          </c:dPt>
          <c:dPt>
            <c:idx val="2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067-4F10-B98F-6ED5AA219F98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fld id="{55096228-C917-4C58-9A79-D0B02D163B0B}" type="PERCENTAGE">
                      <a:rPr lang="en-US" baseline="0"/>
                      <a:pPr/>
                      <a:t>[PROZENTSATZ]</a:t>
                    </a:fld>
                    <a:endParaRPr lang="de-DE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9067-4F10-B98F-6ED5AA219F98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3BD396EA-4D46-4DC3-9DED-F1B9EE580CEF}" type="PERCENTAGE">
                      <a:rPr lang="en-US" baseline="0"/>
                      <a:pPr/>
                      <a:t>[PROZENTSATZ]</a:t>
                    </a:fld>
                    <a:endParaRPr lang="de-DE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9067-4F10-B98F-6ED5AA219F98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02E66DDD-4FF2-4B8D-8262-CAB21AC46301}" type="PERCENTAGE">
                      <a:rPr lang="en-US" baseline="0"/>
                      <a:pPr/>
                      <a:t>[PROZENTSATZ]</a:t>
                    </a:fld>
                    <a:endParaRPr lang="de-DE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9067-4F10-B98F-6ED5AA219F98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'Auswertung Gesamt'!$B$22:$B$24</c:f>
              <c:strCache>
                <c:ptCount val="3"/>
                <c:pt idx="0">
                  <c:v>Positive Auswirkungen - Wir haben sogar Aufträge hinzubekommen</c:v>
                </c:pt>
                <c:pt idx="1">
                  <c:v>Gar keine Auswirkungen - Wir haben keine Veränderungen gespürt</c:v>
                </c:pt>
                <c:pt idx="2">
                  <c:v>Negative Auswirkungen - Uns sind bestehende Aufträge weggebrochen</c:v>
                </c:pt>
              </c:strCache>
            </c:strRef>
          </c:cat>
          <c:val>
            <c:numRef>
              <c:f>'Auswertung Gesamt'!$C$22:$C$24</c:f>
              <c:numCache>
                <c:formatCode>General</c:formatCode>
                <c:ptCount val="3"/>
                <c:pt idx="0">
                  <c:v>61</c:v>
                </c:pt>
                <c:pt idx="1">
                  <c:v>110</c:v>
                </c:pt>
                <c:pt idx="2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067-4F10-B98F-6ED5AA219F9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noFill/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000"/>
              <a:t>Haben Sie aufgrund der Corona-Krise Kurzarbeit eingeführt?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bg2">
                  <a:lumMod val="2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AFC7-4356-A3DF-3DA68B6C0C04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AFC7-4356-A3DF-3DA68B6C0C04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'Auswertung Gesamt'!$E$69:$E$70</c:f>
              <c:strCache>
                <c:ptCount val="2"/>
                <c:pt idx="0">
                  <c:v>Ja</c:v>
                </c:pt>
                <c:pt idx="1">
                  <c:v>Nein</c:v>
                </c:pt>
              </c:strCache>
            </c:strRef>
          </c:cat>
          <c:val>
            <c:numRef>
              <c:f>'Auswertung Gesamt'!$F$69:$F$70</c:f>
              <c:numCache>
                <c:formatCode>0%</c:formatCode>
                <c:ptCount val="2"/>
                <c:pt idx="0">
                  <c:v>0.24</c:v>
                </c:pt>
                <c:pt idx="1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FC7-4356-A3DF-3DA68B6C0C04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050"/>
              <a:t>Befürchten Sie mittelfristige Umsatzeinbrüche als Folge der Corona-Pandemie?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bg2">
                  <a:lumMod val="2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E330-44A2-BF6D-D2B4626BE3AD}"/>
              </c:ext>
            </c:extLst>
          </c:dPt>
          <c:dPt>
            <c:idx val="1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330-44A2-BF6D-D2B4626BE3A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'Auswertung Gesamt'!$B$35:$B$36</c:f>
              <c:strCache>
                <c:ptCount val="2"/>
                <c:pt idx="0">
                  <c:v>Ja</c:v>
                </c:pt>
                <c:pt idx="1">
                  <c:v>Nein</c:v>
                </c:pt>
              </c:strCache>
            </c:strRef>
          </c:cat>
          <c:val>
            <c:numRef>
              <c:f>'Auswertung Gesamt'!$C$35:$C$36</c:f>
              <c:numCache>
                <c:formatCode>General</c:formatCode>
                <c:ptCount val="2"/>
                <c:pt idx="0">
                  <c:v>159</c:v>
                </c:pt>
                <c:pt idx="1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30-44A2-BF6D-D2B4626BE3AD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34122922134733"/>
          <c:y val="0.44312445319335075"/>
          <c:w val="0.12036638174776509"/>
          <c:h val="0.3182881306503353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5165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bleise</dc:creator>
  <cp:keywords/>
  <dc:description/>
  <cp:lastModifiedBy>Matthias Nothnagel</cp:lastModifiedBy>
  <cp:revision>31</cp:revision>
  <cp:lastPrinted>2020-06-19T09:06:00Z</cp:lastPrinted>
  <dcterms:created xsi:type="dcterms:W3CDTF">2020-02-21T07:45:00Z</dcterms:created>
  <dcterms:modified xsi:type="dcterms:W3CDTF">2020-06-19T14:33:00Z</dcterms:modified>
</cp:coreProperties>
</file>